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EB" w:rsidRDefault="001446EB" w:rsidP="001446EB">
      <w:r>
        <w:rPr>
          <w:noProof/>
          <w:lang w:eastAsia="ro-RO" w:bidi="ar-SA"/>
        </w:rPr>
        <w:drawing>
          <wp:inline distT="0" distB="0" distL="0" distR="0">
            <wp:extent cx="61245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24575" cy="752475"/>
                    </a:xfrm>
                    <a:prstGeom prst="rect">
                      <a:avLst/>
                    </a:prstGeom>
                    <a:solidFill>
                      <a:srgbClr val="FFFFFF"/>
                    </a:solidFill>
                    <a:ln>
                      <a:noFill/>
                    </a:ln>
                  </pic:spPr>
                </pic:pic>
              </a:graphicData>
            </a:graphic>
          </wp:inline>
        </w:drawing>
      </w:r>
    </w:p>
    <w:p w:rsidR="001446EB" w:rsidRDefault="001446EB" w:rsidP="001446EB"/>
    <w:p w:rsidR="001446EB" w:rsidRDefault="001446EB" w:rsidP="001446EB">
      <w:pPr>
        <w:spacing w:line="276" w:lineRule="auto"/>
        <w:rPr>
          <w:sz w:val="22"/>
          <w:szCs w:val="22"/>
        </w:rPr>
      </w:pPr>
    </w:p>
    <w:p w:rsidR="001446EB" w:rsidRDefault="001446EB" w:rsidP="001446EB">
      <w:pPr>
        <w:spacing w:line="276" w:lineRule="auto"/>
        <w:jc w:val="right"/>
        <w:rPr>
          <w:rFonts w:ascii="Trebuchet MS" w:hAnsi="Trebuchet MS" w:cs="Trebuchet MS"/>
          <w:sz w:val="22"/>
          <w:szCs w:val="22"/>
        </w:rPr>
      </w:pPr>
      <w:r>
        <w:rPr>
          <w:rFonts w:ascii="Trebuchet MS" w:hAnsi="Trebuchet MS" w:cs="Trebuchet MS"/>
          <w:sz w:val="22"/>
          <w:szCs w:val="22"/>
        </w:rPr>
        <w:t>Biroul de Presă</w:t>
      </w:r>
    </w:p>
    <w:p w:rsidR="001446EB" w:rsidRDefault="00A468AB" w:rsidP="001446EB">
      <w:pPr>
        <w:spacing w:line="276" w:lineRule="auto"/>
        <w:jc w:val="right"/>
        <w:rPr>
          <w:rFonts w:ascii="Trebuchet MS" w:hAnsi="Trebuchet MS" w:cs="Trebuchet MS"/>
          <w:b/>
          <w:sz w:val="22"/>
          <w:szCs w:val="22"/>
        </w:rPr>
      </w:pPr>
      <w:r>
        <w:rPr>
          <w:rFonts w:ascii="Trebuchet MS" w:hAnsi="Trebuchet MS" w:cs="Trebuchet MS"/>
          <w:sz w:val="22"/>
          <w:szCs w:val="22"/>
        </w:rPr>
        <w:t>Bucureşti, 11</w:t>
      </w:r>
      <w:r w:rsidR="001446EB">
        <w:rPr>
          <w:rFonts w:ascii="Trebuchet MS" w:hAnsi="Trebuchet MS" w:cs="Trebuchet MS"/>
          <w:sz w:val="22"/>
          <w:szCs w:val="22"/>
        </w:rPr>
        <w:t xml:space="preserve"> octombrie 2016</w:t>
      </w:r>
    </w:p>
    <w:p w:rsidR="001446EB" w:rsidRDefault="001446EB" w:rsidP="001446EB">
      <w:pPr>
        <w:spacing w:line="276" w:lineRule="auto"/>
        <w:rPr>
          <w:rFonts w:ascii="Trebuchet MS" w:hAnsi="Trebuchet MS" w:cs="Trebuchet MS"/>
          <w:b/>
          <w:sz w:val="22"/>
          <w:szCs w:val="22"/>
        </w:rPr>
      </w:pPr>
    </w:p>
    <w:p w:rsidR="001446EB" w:rsidRDefault="001446EB" w:rsidP="001446EB">
      <w:pPr>
        <w:spacing w:line="276" w:lineRule="auto"/>
        <w:jc w:val="center"/>
        <w:rPr>
          <w:rFonts w:ascii="Trebuchet MS" w:hAnsi="Trebuchet MS" w:cs="Trebuchet MS"/>
          <w:b/>
          <w:bCs/>
          <w:sz w:val="22"/>
          <w:szCs w:val="22"/>
        </w:rPr>
      </w:pPr>
      <w:r>
        <w:rPr>
          <w:rFonts w:ascii="Trebuchet MS" w:hAnsi="Trebuchet MS" w:cs="Trebuchet MS"/>
          <w:b/>
          <w:sz w:val="22"/>
          <w:szCs w:val="22"/>
        </w:rPr>
        <w:t>COMUNICAT DE PRESĂ</w:t>
      </w:r>
    </w:p>
    <w:p w:rsidR="001446EB" w:rsidRDefault="001446EB" w:rsidP="001446EB">
      <w:pPr>
        <w:spacing w:line="276" w:lineRule="auto"/>
        <w:jc w:val="center"/>
        <w:rPr>
          <w:rFonts w:ascii="Trebuchet MS" w:hAnsi="Trebuchet MS" w:cs="Trebuchet MS"/>
          <w:b/>
          <w:bCs/>
          <w:sz w:val="22"/>
          <w:szCs w:val="22"/>
        </w:rPr>
      </w:pPr>
    </w:p>
    <w:p w:rsidR="001446EB" w:rsidRDefault="001446EB" w:rsidP="001446EB">
      <w:pPr>
        <w:spacing w:line="276" w:lineRule="auto"/>
        <w:jc w:val="center"/>
        <w:rPr>
          <w:rFonts w:ascii="Trebuchet MS" w:hAnsi="Trebuchet MS" w:cs="Trebuchet MS"/>
          <w:b/>
          <w:bCs/>
          <w:sz w:val="22"/>
          <w:szCs w:val="22"/>
        </w:rPr>
      </w:pPr>
      <w:r>
        <w:rPr>
          <w:rFonts w:ascii="Trebuchet MS" w:hAnsi="Trebuchet MS" w:cs="Trebuchet MS"/>
          <w:b/>
          <w:bCs/>
          <w:sz w:val="22"/>
          <w:szCs w:val="22"/>
        </w:rPr>
        <w:t>ANL a recepţionat 30 de locuinţe pentru tineri specialiști din sănătate în Alexandria</w:t>
      </w:r>
    </w:p>
    <w:p w:rsidR="001446EB" w:rsidRDefault="001446EB" w:rsidP="001446EB">
      <w:pPr>
        <w:spacing w:line="276" w:lineRule="auto"/>
        <w:jc w:val="center"/>
        <w:rPr>
          <w:rFonts w:ascii="Trebuchet MS" w:hAnsi="Trebuchet MS" w:cs="Trebuchet MS"/>
          <w:b/>
          <w:bCs/>
          <w:sz w:val="22"/>
          <w:szCs w:val="22"/>
        </w:rPr>
      </w:pPr>
    </w:p>
    <w:p w:rsidR="001446EB" w:rsidRDefault="001446EB" w:rsidP="00C76D3A">
      <w:pPr>
        <w:spacing w:line="276" w:lineRule="auto"/>
        <w:jc w:val="both"/>
        <w:rPr>
          <w:rFonts w:ascii="Trebuchet MS" w:hAnsi="Trebuchet MS" w:cs="Trebuchet MS"/>
          <w:b/>
          <w:bCs/>
          <w:sz w:val="22"/>
          <w:szCs w:val="22"/>
        </w:rPr>
      </w:pPr>
    </w:p>
    <w:p w:rsidR="001446EB" w:rsidRDefault="001446EB" w:rsidP="00C76D3A">
      <w:pPr>
        <w:spacing w:line="276" w:lineRule="auto"/>
        <w:ind w:firstLine="709"/>
        <w:jc w:val="both"/>
        <w:rPr>
          <w:rFonts w:ascii="Trebuchet MS" w:hAnsi="Trebuchet MS" w:cs="Trebuchet MS"/>
          <w:bCs/>
          <w:sz w:val="22"/>
          <w:szCs w:val="22"/>
        </w:rPr>
      </w:pPr>
      <w:r>
        <w:rPr>
          <w:rFonts w:ascii="Trebuchet MS" w:hAnsi="Trebuchet MS" w:cs="Trebuchet MS"/>
          <w:bCs/>
          <w:sz w:val="22"/>
          <w:szCs w:val="22"/>
        </w:rPr>
        <w:t xml:space="preserve">30 de locuinţe pentru tinerii specialiști din sănătate, realizate în cadrul Programului de construcții de locuințe pentru tineri, destinate închirierii, au fost recepționate astăzi, </w:t>
      </w:r>
      <w:r w:rsidR="00A468AB">
        <w:rPr>
          <w:rFonts w:ascii="Trebuchet MS" w:hAnsi="Trebuchet MS" w:cs="Trebuchet MS"/>
          <w:sz w:val="22"/>
          <w:szCs w:val="22"/>
        </w:rPr>
        <w:t>11</w:t>
      </w:r>
      <w:bookmarkStart w:id="0" w:name="_GoBack"/>
      <w:bookmarkEnd w:id="0"/>
      <w:r>
        <w:rPr>
          <w:rFonts w:ascii="Trebuchet MS" w:hAnsi="Trebuchet MS" w:cs="Trebuchet MS"/>
          <w:sz w:val="22"/>
          <w:szCs w:val="22"/>
        </w:rPr>
        <w:t xml:space="preserve"> octombrie</w:t>
      </w:r>
      <w:r>
        <w:rPr>
          <w:rFonts w:ascii="Trebuchet MS" w:hAnsi="Trebuchet MS" w:cs="Trebuchet MS"/>
          <w:bCs/>
          <w:sz w:val="22"/>
          <w:szCs w:val="22"/>
        </w:rPr>
        <w:t>, în municipiul Alexandria (județul Teleorman). Locuințele (18 garsoniere și 12 apartamente cu 2 camere) au fost construite în amplasamentul din Zona Modern (Str. Ion Creangă, bloc G) şi sunt repartizate într-un tronson cu regim de înălţime S+P+6E+7Er (subsol + parter + 6 etaje + etaj 7 retras).</w:t>
      </w:r>
    </w:p>
    <w:p w:rsidR="001446EB" w:rsidRDefault="001446EB" w:rsidP="00C76D3A">
      <w:pPr>
        <w:spacing w:line="276" w:lineRule="auto"/>
        <w:ind w:firstLine="708"/>
        <w:jc w:val="both"/>
        <w:rPr>
          <w:rFonts w:ascii="Trebuchet MS" w:hAnsi="Trebuchet MS" w:cs="Trebuchet MS"/>
          <w:bCs/>
          <w:sz w:val="22"/>
          <w:szCs w:val="22"/>
        </w:rPr>
      </w:pPr>
    </w:p>
    <w:p w:rsidR="001446EB" w:rsidRDefault="001446EB" w:rsidP="00C76D3A">
      <w:pPr>
        <w:spacing w:line="276" w:lineRule="auto"/>
        <w:ind w:firstLine="708"/>
        <w:jc w:val="both"/>
        <w:rPr>
          <w:rFonts w:ascii="Trebuchet MS" w:eastAsia="Calibri" w:hAnsi="Trebuchet MS" w:cs="Times New Roman"/>
          <w:bCs/>
          <w:sz w:val="22"/>
          <w:szCs w:val="22"/>
          <w:lang w:eastAsia="ar-SA" w:bidi="ar-SA"/>
        </w:rPr>
      </w:pPr>
      <w:r>
        <w:rPr>
          <w:rFonts w:ascii="Trebuchet MS" w:hAnsi="Trebuchet MS" w:cs="Trebuchet MS"/>
          <w:bCs/>
          <w:sz w:val="22"/>
          <w:szCs w:val="22"/>
        </w:rPr>
        <w:t xml:space="preserve">Acestea sunt primele locuințe pentru tinerii specialiști din sănătate recepționate în 2016, care se adaugă celor </w:t>
      </w:r>
      <w:r>
        <w:rPr>
          <w:rFonts w:ascii="Trebuchet MS" w:eastAsia="Calibri" w:hAnsi="Trebuchet MS" w:cs="Times New Roman"/>
          <w:bCs/>
          <w:sz w:val="22"/>
          <w:szCs w:val="22"/>
          <w:lang w:eastAsia="ar-SA" w:bidi="ar-SA"/>
        </w:rPr>
        <w:t>534 de locuinţe construite în anii precedenți în județele Cluj (26 u.l.), Iaşi (165 u.l.), Sibiu (95 u.l.), Suceava (80 u.l.), Timiş (68 u.l.) și municipiul București (100 u.l.) pentru tineri specialiști din domeniul sănătății.</w:t>
      </w:r>
    </w:p>
    <w:p w:rsidR="001446EB" w:rsidRDefault="001446EB" w:rsidP="00C76D3A">
      <w:pPr>
        <w:spacing w:line="276" w:lineRule="auto"/>
        <w:ind w:firstLine="708"/>
        <w:jc w:val="both"/>
        <w:rPr>
          <w:rFonts w:ascii="Trebuchet MS" w:eastAsia="Calibri" w:hAnsi="Trebuchet MS" w:cs="Times New Roman"/>
          <w:bCs/>
          <w:sz w:val="22"/>
          <w:szCs w:val="22"/>
          <w:lang w:eastAsia="ar-SA" w:bidi="ar-SA"/>
        </w:rPr>
      </w:pPr>
    </w:p>
    <w:p w:rsidR="001446EB" w:rsidRDefault="001446EB" w:rsidP="00C76D3A">
      <w:pPr>
        <w:spacing w:line="276" w:lineRule="auto"/>
        <w:ind w:firstLine="708"/>
        <w:jc w:val="both"/>
        <w:rPr>
          <w:rFonts w:ascii="Trebuchet MS" w:hAnsi="Trebuchet MS" w:cs="Trebuchet MS"/>
          <w:bCs/>
          <w:sz w:val="22"/>
          <w:szCs w:val="22"/>
        </w:rPr>
      </w:pPr>
      <w:r>
        <w:rPr>
          <w:rFonts w:ascii="Trebuchet MS" w:eastAsia="Calibri" w:hAnsi="Trebuchet MS" w:cs="Times New Roman"/>
          <w:bCs/>
          <w:sz w:val="22"/>
          <w:szCs w:val="22"/>
          <w:lang w:eastAsia="ar-SA" w:bidi="ar-SA"/>
        </w:rPr>
        <w:t xml:space="preserve">Dintre cele 1.514 locuințe pentru tineri, destinate închirierii, aflate în execuție, în prezent, în țară, 107 sunt locuințe pentru </w:t>
      </w:r>
      <w:r>
        <w:rPr>
          <w:rFonts w:ascii="Trebuchet MS" w:eastAsia="Times New Roman" w:hAnsi="Trebuchet MS" w:cs="Times New Roman"/>
          <w:sz w:val="22"/>
          <w:szCs w:val="22"/>
          <w:lang w:eastAsia="ar-SA" w:bidi="ar-SA"/>
        </w:rPr>
        <w:t>tinerii specialiști din sănătate: 31 u.l. în Brăila (județul Brăila), 16 u.l. în Satu Mare (județul Satu Mare) și 60 u.l. în Tulcea (județul Tulcea).</w:t>
      </w:r>
    </w:p>
    <w:p w:rsidR="001446EB" w:rsidRDefault="001446EB" w:rsidP="00C76D3A">
      <w:pPr>
        <w:spacing w:line="276" w:lineRule="auto"/>
        <w:ind w:firstLine="708"/>
        <w:jc w:val="both"/>
        <w:rPr>
          <w:rFonts w:ascii="Trebuchet MS" w:hAnsi="Trebuchet MS" w:cs="Trebuchet MS"/>
          <w:bCs/>
          <w:sz w:val="22"/>
          <w:szCs w:val="22"/>
        </w:rPr>
      </w:pPr>
    </w:p>
    <w:p w:rsidR="001446EB" w:rsidRDefault="001446EB" w:rsidP="00C76D3A">
      <w:pPr>
        <w:spacing w:line="276" w:lineRule="auto"/>
        <w:ind w:firstLine="708"/>
        <w:jc w:val="both"/>
        <w:rPr>
          <w:rFonts w:eastAsia="Times New Roman" w:cs="Times New Roman"/>
          <w:color w:val="FF0000"/>
          <w:lang w:eastAsia="ar-SA" w:bidi="ar-SA"/>
        </w:rPr>
      </w:pPr>
      <w:r>
        <w:rPr>
          <w:rFonts w:ascii="Trebuchet MS" w:hAnsi="Trebuchet MS" w:cs="Trebuchet MS"/>
          <w:bCs/>
          <w:sz w:val="22"/>
          <w:szCs w:val="22"/>
        </w:rPr>
        <w:t xml:space="preserve">În municipiul Alexandria, au fost </w:t>
      </w:r>
      <w:r>
        <w:rPr>
          <w:rFonts w:ascii="Trebuchet MS" w:eastAsia="Times New Roman" w:hAnsi="Trebuchet MS" w:cs="Times New Roman"/>
          <w:sz w:val="22"/>
          <w:szCs w:val="22"/>
          <w:lang w:eastAsia="ar-SA" w:bidi="ar-SA"/>
        </w:rPr>
        <w:t xml:space="preserve">finalizate, în anii anteriori, 271 de locuințe pentru tineri, destinate închirierii, iar în prezent </w:t>
      </w:r>
      <w:r>
        <w:rPr>
          <w:rFonts w:ascii="Trebuchet MS" w:hAnsi="Trebuchet MS" w:cs="Trebuchet MS"/>
          <w:bCs/>
          <w:sz w:val="22"/>
          <w:szCs w:val="22"/>
        </w:rPr>
        <w:t xml:space="preserve">se mai află în execuție alte 35 de astfel de locuințe în  </w:t>
      </w:r>
      <w:r>
        <w:rPr>
          <w:rFonts w:ascii="Trebuchet MS" w:eastAsia="Times New Roman" w:hAnsi="Trebuchet MS" w:cs="Times New Roman"/>
          <w:sz w:val="22"/>
          <w:szCs w:val="22"/>
          <w:lang w:eastAsia="ar-SA" w:bidi="ar-SA"/>
        </w:rPr>
        <w:t xml:space="preserve">Str. Dunării, Zona Han-Pepinieră (etapa 1b). </w:t>
      </w:r>
    </w:p>
    <w:p w:rsidR="001446EB" w:rsidRDefault="001446EB" w:rsidP="00C76D3A">
      <w:pPr>
        <w:spacing w:line="276" w:lineRule="auto"/>
        <w:jc w:val="both"/>
        <w:rPr>
          <w:rFonts w:eastAsia="Times New Roman" w:cs="Times New Roman"/>
          <w:color w:val="FF0000"/>
          <w:lang w:eastAsia="ar-SA" w:bidi="ar-SA"/>
        </w:rPr>
      </w:pPr>
    </w:p>
    <w:p w:rsidR="001446EB" w:rsidRDefault="001446EB" w:rsidP="00C76D3A">
      <w:pPr>
        <w:spacing w:line="276" w:lineRule="auto"/>
        <w:ind w:firstLine="708"/>
        <w:jc w:val="both"/>
        <w:rPr>
          <w:rFonts w:ascii="Trebuchet MS" w:hAnsi="Trebuchet MS" w:cs="Trebuchet MS"/>
          <w:bCs/>
          <w:sz w:val="22"/>
          <w:szCs w:val="22"/>
        </w:rPr>
      </w:pPr>
      <w:r>
        <w:rPr>
          <w:rFonts w:ascii="Trebuchet MS" w:eastAsia="Calibri" w:hAnsi="Trebuchet MS" w:cs="Trebuchet MS"/>
          <w:bCs/>
          <w:sz w:val="22"/>
          <w:szCs w:val="22"/>
          <w:lang w:eastAsia="ar-SA" w:bidi="ar-SA"/>
        </w:rPr>
        <w:t xml:space="preserve">Până în prezent, în județul </w:t>
      </w:r>
      <w:r>
        <w:rPr>
          <w:rFonts w:ascii="Trebuchet MS" w:hAnsi="Trebuchet MS" w:cs="Trebuchet MS"/>
          <w:bCs/>
          <w:sz w:val="22"/>
          <w:szCs w:val="22"/>
        </w:rPr>
        <w:t>Teleorman</w:t>
      </w:r>
      <w:r>
        <w:rPr>
          <w:rFonts w:ascii="Trebuchet MS" w:eastAsia="Calibri" w:hAnsi="Trebuchet MS" w:cs="Trebuchet MS"/>
          <w:bCs/>
          <w:sz w:val="22"/>
          <w:szCs w:val="22"/>
          <w:lang w:eastAsia="ar-SA" w:bidi="ar-SA"/>
        </w:rPr>
        <w:t xml:space="preserve">, au fost finalizate, în total, 736 de apartamente în cadrul Programului ANL de construcții de locuințe pentru tineri, destinate închirierii, în  amplasamentele din localitățile Turnu Măgurele (220 de locuințe), Alexandria (301 locuințe), Roșiorii de Vede (174 de locuințe), Zimnicea (11 locuințe) și Videle (30 de locuințe). De asemenea, în acest județ și în cadrul aceluiași program, pe lângă cele 35 de locuințe care se construiesc în municipiul Alexandria, se mai află în execuție alte 40 de unități locative în municipiile </w:t>
      </w:r>
      <w:r>
        <w:rPr>
          <w:rFonts w:ascii="Trebuchet MS" w:eastAsia="Times New Roman" w:hAnsi="Trebuchet MS" w:cs="Times New Roman"/>
          <w:sz w:val="22"/>
          <w:szCs w:val="22"/>
          <w:lang w:eastAsia="ar-SA" w:bidi="ar-SA"/>
        </w:rPr>
        <w:t xml:space="preserve">Roșiorii de Vede (24 locuințe) și Turnu Măgurele (16 locuințe). </w:t>
      </w:r>
    </w:p>
    <w:p w:rsidR="001446EB" w:rsidRDefault="001446EB" w:rsidP="00C76D3A">
      <w:pPr>
        <w:spacing w:line="276" w:lineRule="auto"/>
        <w:jc w:val="both"/>
        <w:rPr>
          <w:rFonts w:ascii="Trebuchet MS" w:hAnsi="Trebuchet MS" w:cs="Trebuchet MS"/>
          <w:bCs/>
          <w:sz w:val="22"/>
          <w:szCs w:val="22"/>
        </w:rPr>
      </w:pPr>
    </w:p>
    <w:p w:rsidR="001446EB" w:rsidRDefault="006C7952" w:rsidP="006C7952">
      <w:pPr>
        <w:spacing w:line="276" w:lineRule="auto"/>
        <w:ind w:left="4248"/>
        <w:rPr>
          <w:rFonts w:ascii="Trebuchet MS" w:hAnsi="Trebuchet MS" w:cs="Trebuchet MS"/>
          <w:bCs/>
          <w:sz w:val="22"/>
          <w:szCs w:val="22"/>
        </w:rPr>
      </w:pPr>
      <w:r>
        <w:rPr>
          <w:rFonts w:ascii="Trebuchet MS" w:hAnsi="Trebuchet MS" w:cs="Trebuchet MS"/>
          <w:bCs/>
          <w:sz w:val="22"/>
          <w:szCs w:val="22"/>
        </w:rPr>
        <w:t xml:space="preserve">    </w:t>
      </w:r>
      <w:r w:rsidR="001446EB">
        <w:rPr>
          <w:rFonts w:ascii="Trebuchet MS" w:hAnsi="Trebuchet MS" w:cs="Trebuchet MS"/>
          <w:bCs/>
          <w:sz w:val="22"/>
          <w:szCs w:val="22"/>
        </w:rPr>
        <w:t>***</w:t>
      </w:r>
    </w:p>
    <w:p w:rsidR="001446EB" w:rsidRDefault="001446EB" w:rsidP="00C76D3A">
      <w:pPr>
        <w:spacing w:line="276" w:lineRule="auto"/>
        <w:ind w:firstLine="708"/>
        <w:jc w:val="both"/>
        <w:rPr>
          <w:rFonts w:ascii="Trebuchet MS" w:hAnsi="Trebuchet MS" w:cs="Trebuchet MS"/>
          <w:bCs/>
          <w:sz w:val="22"/>
          <w:szCs w:val="22"/>
        </w:rPr>
      </w:pPr>
    </w:p>
    <w:p w:rsidR="001446EB" w:rsidRDefault="001446EB" w:rsidP="00C76D3A">
      <w:pPr>
        <w:spacing w:line="276" w:lineRule="auto"/>
        <w:ind w:firstLine="708"/>
        <w:jc w:val="both"/>
        <w:rPr>
          <w:rFonts w:ascii="Trebuchet MS" w:hAnsi="Trebuchet MS" w:cs="Trebuchet MS"/>
          <w:bCs/>
          <w:sz w:val="22"/>
          <w:szCs w:val="22"/>
        </w:rPr>
      </w:pPr>
      <w:r>
        <w:rPr>
          <w:rFonts w:ascii="Trebuchet MS" w:hAnsi="Trebuchet MS" w:cs="Trebuchet MS"/>
          <w:bCs/>
          <w:sz w:val="22"/>
          <w:szCs w:val="22"/>
        </w:rPr>
        <w:t xml:space="preserve">Programul de construcții de locuințe pentru tineri, destinate închirierii, a fost lansat de ANL în anul 2001. Locuinţele sunt construite pe terenuri puse la dispoziţia Agenției de către autorităţile </w:t>
      </w:r>
      <w:r>
        <w:rPr>
          <w:rFonts w:ascii="Trebuchet MS" w:hAnsi="Trebuchet MS" w:cs="Trebuchet MS"/>
          <w:bCs/>
          <w:color w:val="000000"/>
          <w:sz w:val="22"/>
          <w:szCs w:val="22"/>
        </w:rPr>
        <w:t xml:space="preserve">administrației publice locale sau centrale, beneficiarii fiind persoane majore </w:t>
      </w:r>
      <w:r>
        <w:rPr>
          <w:rFonts w:ascii="Trebuchet MS" w:hAnsi="Trebuchet MS" w:cs="Times New Roman"/>
          <w:iCs/>
          <w:color w:val="000000"/>
          <w:sz w:val="22"/>
          <w:szCs w:val="22"/>
          <w:lang w:eastAsia="ar-SA" w:bidi="ar-SA"/>
        </w:rPr>
        <w:t>în vârstă de până la 35 de ani la data depunerii cererii pentru repartizarea unei astfel de locuinţe, care pot primi repartiţii în cel mult 36</w:t>
      </w:r>
      <w:r>
        <w:rPr>
          <w:rFonts w:ascii="Trebuchet MS" w:hAnsi="Trebuchet MS" w:cs="Times New Roman"/>
          <w:i/>
          <w:iCs/>
          <w:color w:val="000000"/>
          <w:sz w:val="22"/>
          <w:szCs w:val="22"/>
          <w:lang w:eastAsia="ar-SA" w:bidi="ar-SA"/>
        </w:rPr>
        <w:t xml:space="preserve"> </w:t>
      </w:r>
      <w:r>
        <w:rPr>
          <w:rFonts w:ascii="Trebuchet MS" w:hAnsi="Trebuchet MS" w:cs="Times New Roman"/>
          <w:iCs/>
          <w:color w:val="000000"/>
          <w:sz w:val="22"/>
          <w:szCs w:val="22"/>
          <w:lang w:eastAsia="ar-SA" w:bidi="ar-SA"/>
        </w:rPr>
        <w:t>de luni de la împlinirea acestei vârste și</w:t>
      </w:r>
      <w:r>
        <w:rPr>
          <w:rFonts w:ascii="Trebuchet MS" w:hAnsi="Trebuchet MS" w:cs="Trebuchet MS"/>
          <w:bCs/>
          <w:color w:val="000000"/>
          <w:sz w:val="22"/>
          <w:szCs w:val="22"/>
        </w:rPr>
        <w:t xml:space="preserve"> care îndeplinesc </w:t>
      </w:r>
      <w:r>
        <w:rPr>
          <w:rFonts w:ascii="Trebuchet MS" w:hAnsi="Trebuchet MS" w:cs="Trebuchet MS"/>
          <w:bCs/>
          <w:sz w:val="22"/>
          <w:szCs w:val="22"/>
        </w:rPr>
        <w:t xml:space="preserve">condiţiile prevăzute de lege pentru a putea accesa o astfel de locuinţă. Accesarea se face prin </w:t>
      </w:r>
      <w:r>
        <w:rPr>
          <w:rFonts w:ascii="Trebuchet MS" w:hAnsi="Trebuchet MS" w:cs="Trebuchet MS"/>
          <w:bCs/>
          <w:sz w:val="22"/>
          <w:szCs w:val="22"/>
        </w:rPr>
        <w:lastRenderedPageBreak/>
        <w:t xml:space="preserve">depunerea de cereri la autoritățile </w:t>
      </w:r>
      <w:r>
        <w:rPr>
          <w:rFonts w:ascii="Trebuchet MS" w:hAnsi="Trebuchet MS" w:cs="Trebuchet MS"/>
          <w:bCs/>
          <w:color w:val="000000"/>
          <w:sz w:val="22"/>
          <w:szCs w:val="22"/>
        </w:rPr>
        <w:t xml:space="preserve">care administrează aceste locuințe după finalizarea acestora și care întocmesc ulterior listele de repartiţii. </w:t>
      </w:r>
    </w:p>
    <w:p w:rsidR="001446EB" w:rsidRDefault="001446EB" w:rsidP="00C76D3A">
      <w:pPr>
        <w:spacing w:line="276" w:lineRule="auto"/>
        <w:ind w:firstLine="708"/>
        <w:jc w:val="both"/>
        <w:rPr>
          <w:rFonts w:ascii="Trebuchet MS" w:hAnsi="Trebuchet MS" w:cs="Times New Roman"/>
          <w:iCs/>
          <w:color w:val="000000"/>
          <w:sz w:val="22"/>
          <w:szCs w:val="22"/>
        </w:rPr>
      </w:pPr>
      <w:r>
        <w:rPr>
          <w:rFonts w:ascii="Trebuchet MS" w:hAnsi="Trebuchet MS" w:cs="Trebuchet MS"/>
          <w:bCs/>
          <w:sz w:val="22"/>
          <w:szCs w:val="22"/>
        </w:rPr>
        <w:t xml:space="preserve">În cadrul acestui program, se construiesc și locuințe pentru tineri, </w:t>
      </w:r>
      <w:r>
        <w:rPr>
          <w:rFonts w:ascii="Trebuchet MS" w:hAnsi="Trebuchet MS" w:cs="Times New Roman"/>
          <w:iCs/>
          <w:sz w:val="22"/>
          <w:szCs w:val="22"/>
        </w:rPr>
        <w:t>destinate închirierii în mod exclusiv unor tineri specialişti din învăţământ şi din sănătate</w:t>
      </w:r>
      <w:r>
        <w:rPr>
          <w:rFonts w:ascii="Trebuchet MS" w:hAnsi="Trebuchet MS" w:cs="Trebuchet MS"/>
          <w:bCs/>
          <w:sz w:val="22"/>
          <w:szCs w:val="22"/>
        </w:rPr>
        <w:t>. D</w:t>
      </w:r>
      <w:r>
        <w:rPr>
          <w:rFonts w:ascii="Trebuchet MS" w:hAnsi="Trebuchet MS" w:cs="Times New Roman"/>
          <w:iCs/>
          <w:sz w:val="22"/>
          <w:szCs w:val="22"/>
        </w:rPr>
        <w:t>upă finalizarea lucrărilor de construcţie, aceste locuințe fac obiectul proprietăţii private a statului şi se administrează de către autorităţile care au solicitat realizarea acestora, respectiv de către autorităţile administraţiei publice locale, ale sectoarelor municipiului Bucureşti sau de către autorităţile administraţiei publice centrale din domeniul învăţământului, respectiv din domeniul sănătăţii ori de către unele unităţi aflate în subordinea sau sub coordonarea acestor autorităţi, după caz, în conformitate cu reglementările în vigoare.</w:t>
      </w:r>
    </w:p>
    <w:p w:rsidR="001446EB" w:rsidRDefault="001446EB" w:rsidP="00C76D3A">
      <w:pPr>
        <w:spacing w:line="276" w:lineRule="auto"/>
        <w:ind w:firstLine="708"/>
        <w:jc w:val="both"/>
        <w:rPr>
          <w:rFonts w:ascii="Trebuchet MS" w:hAnsi="Trebuchet MS" w:cs="Times New Roman"/>
          <w:iCs/>
          <w:color w:val="000000"/>
          <w:sz w:val="22"/>
          <w:szCs w:val="22"/>
        </w:rPr>
      </w:pPr>
      <w:r>
        <w:rPr>
          <w:rFonts w:ascii="Trebuchet MS" w:hAnsi="Trebuchet MS" w:cs="Times New Roman"/>
          <w:iCs/>
          <w:color w:val="000000"/>
          <w:sz w:val="22"/>
          <w:szCs w:val="22"/>
        </w:rPr>
        <w:t>Tinerii specialişti din învăţământ şi din sănătate sunt persoane majore în vârstă de până la 35 de ani la data depunerii cererii pentru repartizarea unei locuinţe construite prin programele ANL, destinate închirierii, şi care pot primi repartiţii în cel mult 36 de luni de la împlinirea acestei vârste, angajaţi ai unităţilor din domeniile respective aflate pe raza unităţii administrativ-teritoriale în care sunt amplasate locuinţele, inclusiv medicii rezidenţi, şi care nu deţin o locuinţă în proprietate pe raza unităţii administrativ-teritoriale respective.</w:t>
      </w:r>
    </w:p>
    <w:p w:rsidR="001446EB" w:rsidRDefault="001446EB" w:rsidP="00C76D3A">
      <w:pPr>
        <w:spacing w:line="276" w:lineRule="auto"/>
        <w:ind w:firstLine="708"/>
        <w:jc w:val="both"/>
        <w:rPr>
          <w:rFonts w:ascii="Trebuchet MS" w:hAnsi="Trebuchet MS" w:cs="Times New Roman"/>
          <w:iCs/>
          <w:sz w:val="22"/>
          <w:szCs w:val="22"/>
          <w:lang w:eastAsia="ar-SA" w:bidi="ar-SA"/>
        </w:rPr>
      </w:pPr>
      <w:r>
        <w:rPr>
          <w:rFonts w:ascii="Trebuchet MS" w:hAnsi="Trebuchet MS" w:cs="Times New Roman"/>
          <w:iCs/>
          <w:color w:val="000000"/>
          <w:sz w:val="22"/>
          <w:szCs w:val="22"/>
        </w:rPr>
        <w:t xml:space="preserve">Stabilirea solicitanţilor care au acces la locuinţe şi a ordinii de prioritate în soluţionarea cererilor înregistrate, precum şi repartizarea locuinţelor pentru tineri, destinate închirierii, se realizează în mod obligatoriu după criterii care vor respecta criteriile-cadru cuprinse în anexa nr. 11 la Hotărîrea Guvernului nr. 962 din 27 septembrie 2001 privind aprobarea Normelor metodologice pentru punerea în aplicare a prevederilor Legii nr. 152/1998 privind înfiinţarea Agenţiei Naţionale pentru Locuinţe, cu completările și modificările ulterioare. </w:t>
      </w:r>
      <w:r>
        <w:rPr>
          <w:rFonts w:ascii="Trebuchet MS" w:hAnsi="Trebuchet MS" w:cs="Times New Roman"/>
          <w:bCs/>
          <w:iCs/>
          <w:color w:val="000000"/>
          <w:sz w:val="22"/>
          <w:szCs w:val="22"/>
        </w:rPr>
        <w:t>În cazul locuinţelor destinate în mod exclusiv tinerilor specialişti din învăţământ sau sănătate se pot propune şi adopta criterii specifice în suplimentarea celor prevăzute de criteriile-cadru.</w:t>
      </w:r>
    </w:p>
    <w:p w:rsidR="001446EB" w:rsidRDefault="001446EB" w:rsidP="00C76D3A">
      <w:pPr>
        <w:spacing w:line="276" w:lineRule="auto"/>
        <w:ind w:firstLine="708"/>
        <w:jc w:val="both"/>
        <w:rPr>
          <w:rFonts w:ascii="Trebuchet MS" w:hAnsi="Trebuchet MS" w:cs="Times New Roman"/>
          <w:iCs/>
          <w:sz w:val="22"/>
          <w:szCs w:val="22"/>
          <w:lang w:eastAsia="ar-SA" w:bidi="ar-SA"/>
        </w:rPr>
      </w:pPr>
      <w:r>
        <w:rPr>
          <w:rFonts w:ascii="Trebuchet MS" w:hAnsi="Trebuchet MS" w:cs="Times New Roman"/>
          <w:iCs/>
          <w:sz w:val="22"/>
          <w:szCs w:val="22"/>
          <w:lang w:eastAsia="ar-SA" w:bidi="ar-SA"/>
        </w:rPr>
        <w:t xml:space="preserve">Locuinţele pentru tineri, destinate închirierii, precum şi locuinţele destinate închirierii în mod exclusiv unor tineri specialişti din învăţământ şi din sănătate, se pot vinde titularilor contractelor de închiriere, numai la solicitarea acestora, </w:t>
      </w:r>
      <w:r>
        <w:rPr>
          <w:rFonts w:ascii="Trebuchet MS" w:hAnsi="Trebuchet MS" w:cs="Times New Roman"/>
          <w:sz w:val="22"/>
          <w:szCs w:val="22"/>
          <w:lang w:eastAsia="ar-SA" w:bidi="ar-SA"/>
        </w:rPr>
        <w:t xml:space="preserve">după expirarea a minimum un an de închiriere neîntreruptă către acelaşi titular şi/sau către persoana în beneficiul căreia s-a continuat închirierea în condiţiile legii, fără ca vânzarea să fie condiţionată de vârsta solicitantului, </w:t>
      </w:r>
      <w:r>
        <w:rPr>
          <w:rFonts w:ascii="Trebuchet MS" w:hAnsi="Trebuchet MS" w:cs="Times New Roman"/>
          <w:iCs/>
          <w:sz w:val="22"/>
          <w:szCs w:val="22"/>
          <w:lang w:eastAsia="ar-SA" w:bidi="ar-SA"/>
        </w:rPr>
        <w:t xml:space="preserve">în condiţiile prevăzute la </w:t>
      </w:r>
      <w:r>
        <w:rPr>
          <w:rFonts w:ascii="Trebuchet MS" w:hAnsi="Trebuchet MS" w:cs="Times New Roman"/>
          <w:iCs/>
          <w:color w:val="000000"/>
          <w:sz w:val="22"/>
          <w:szCs w:val="22"/>
          <w:lang w:eastAsia="ar-SA" w:bidi="ar-SA"/>
        </w:rPr>
        <w:t xml:space="preserve">art. 10 </w:t>
      </w:r>
      <w:r>
        <w:rPr>
          <w:rFonts w:ascii="Trebuchet MS" w:hAnsi="Trebuchet MS" w:cs="Times New Roman"/>
          <w:iCs/>
          <w:sz w:val="22"/>
          <w:szCs w:val="22"/>
          <w:lang w:eastAsia="ar-SA" w:bidi="ar-SA"/>
        </w:rPr>
        <w:t>din Legea nr. 152/1998, republicată, cu modificările şi completările ulterioare.</w:t>
      </w:r>
    </w:p>
    <w:p w:rsidR="001446EB" w:rsidRDefault="001446EB" w:rsidP="00C76D3A">
      <w:pPr>
        <w:widowControl/>
        <w:suppressAutoHyphens w:val="0"/>
        <w:spacing w:line="276" w:lineRule="auto"/>
        <w:ind w:firstLine="708"/>
        <w:jc w:val="both"/>
        <w:rPr>
          <w:rFonts w:ascii="Trebuchet MS" w:hAnsi="Trebuchet MS" w:cs="Times New Roman"/>
          <w:iCs/>
          <w:sz w:val="22"/>
          <w:szCs w:val="22"/>
          <w:lang w:eastAsia="ar-SA" w:bidi="ar-SA"/>
        </w:rPr>
      </w:pPr>
      <w:r>
        <w:rPr>
          <w:rFonts w:ascii="Trebuchet MS" w:hAnsi="Trebuchet MS" w:cs="Times New Roman"/>
          <w:iCs/>
          <w:sz w:val="22"/>
          <w:szCs w:val="22"/>
          <w:lang w:eastAsia="ar-SA" w:bidi="ar-SA"/>
        </w:rPr>
        <w:t>Vânzarea acestor locuinţe se poate face:</w:t>
      </w:r>
    </w:p>
    <w:p w:rsidR="001446EB" w:rsidRDefault="001446EB" w:rsidP="00C76D3A">
      <w:pPr>
        <w:widowControl/>
        <w:suppressAutoHyphens w:val="0"/>
        <w:spacing w:line="276" w:lineRule="auto"/>
        <w:jc w:val="both"/>
        <w:rPr>
          <w:rFonts w:ascii="Trebuchet MS" w:hAnsi="Trebuchet MS" w:cs="Times New Roman"/>
          <w:iCs/>
          <w:sz w:val="22"/>
          <w:szCs w:val="22"/>
          <w:lang w:eastAsia="ar-SA" w:bidi="ar-SA"/>
        </w:rPr>
      </w:pPr>
      <w:r>
        <w:rPr>
          <w:rFonts w:ascii="Trebuchet MS" w:hAnsi="Trebuchet MS" w:cs="Times New Roman"/>
          <w:iCs/>
          <w:sz w:val="22"/>
          <w:szCs w:val="22"/>
          <w:lang w:eastAsia="ar-SA" w:bidi="ar-SA"/>
        </w:rPr>
        <w:t xml:space="preserve">   </w:t>
      </w:r>
      <w:r>
        <w:rPr>
          <w:rFonts w:ascii="Trebuchet MS" w:hAnsi="Trebuchet MS" w:cs="Times New Roman"/>
          <w:iCs/>
          <w:sz w:val="22"/>
          <w:szCs w:val="22"/>
          <w:lang w:eastAsia="ar-SA" w:bidi="ar-SA"/>
        </w:rPr>
        <w:tab/>
        <w:t>a) cu achitarea integrală a preţului final, la data încheierii contractului de vânzare, din surse proprii ale beneficiarului;</w:t>
      </w:r>
    </w:p>
    <w:p w:rsidR="001446EB" w:rsidRDefault="001446EB" w:rsidP="00C76D3A">
      <w:pPr>
        <w:widowControl/>
        <w:suppressAutoHyphens w:val="0"/>
        <w:spacing w:line="276" w:lineRule="auto"/>
        <w:jc w:val="both"/>
        <w:rPr>
          <w:rFonts w:ascii="Trebuchet MS" w:hAnsi="Trebuchet MS" w:cs="Times New Roman"/>
          <w:iCs/>
          <w:sz w:val="22"/>
          <w:szCs w:val="22"/>
        </w:rPr>
      </w:pPr>
      <w:r>
        <w:rPr>
          <w:rFonts w:ascii="Trebuchet MS" w:hAnsi="Trebuchet MS" w:cs="Times New Roman"/>
          <w:iCs/>
          <w:sz w:val="22"/>
          <w:szCs w:val="22"/>
          <w:lang w:eastAsia="ar-SA" w:bidi="ar-SA"/>
        </w:rPr>
        <w:t xml:space="preserve">    </w:t>
      </w:r>
      <w:r>
        <w:rPr>
          <w:rFonts w:ascii="Trebuchet MS" w:hAnsi="Trebuchet MS" w:cs="Times New Roman"/>
          <w:iCs/>
          <w:sz w:val="22"/>
          <w:szCs w:val="22"/>
          <w:lang w:eastAsia="ar-SA" w:bidi="ar-SA"/>
        </w:rPr>
        <w:tab/>
        <w:t>b) cu achitarea integrală a preţului final din surse proprii ale beneficiarului şi/sau din credite contractate de beneficiar de la instituţii financiare autorizate, inclusiv cu garanţia statului, cu plata în termen de maximum 5 zile lucrătoare de la data înscrierii dreptului de proprietate în cartea funciară;</w:t>
      </w:r>
    </w:p>
    <w:p w:rsidR="001446EB" w:rsidRDefault="001446EB" w:rsidP="00C76D3A">
      <w:pPr>
        <w:widowControl/>
        <w:suppressAutoHyphens w:val="0"/>
        <w:spacing w:line="276" w:lineRule="auto"/>
        <w:ind w:firstLine="708"/>
        <w:jc w:val="both"/>
        <w:rPr>
          <w:rFonts w:ascii="Trebuchet MS" w:hAnsi="Trebuchet MS"/>
          <w:sz w:val="22"/>
          <w:szCs w:val="22"/>
        </w:rPr>
      </w:pPr>
      <w:r>
        <w:rPr>
          <w:rFonts w:ascii="Trebuchet MS" w:hAnsi="Trebuchet MS" w:cs="Times New Roman"/>
          <w:iCs/>
          <w:sz w:val="22"/>
          <w:szCs w:val="22"/>
        </w:rPr>
        <w:t>c) în rate lunare egale, inclusiv dobânda aferentă, cu un avans de minimum 15% din valoarea de vânzare.</w:t>
      </w:r>
    </w:p>
    <w:p w:rsidR="001446EB" w:rsidRDefault="001446EB" w:rsidP="00C76D3A">
      <w:pPr>
        <w:spacing w:line="276" w:lineRule="auto"/>
        <w:ind w:firstLine="708"/>
        <w:jc w:val="both"/>
        <w:rPr>
          <w:rFonts w:ascii="Trebuchet MS" w:hAnsi="Trebuchet MS" w:cs="Trebuchet MS"/>
          <w:bCs/>
          <w:sz w:val="22"/>
          <w:szCs w:val="22"/>
        </w:rPr>
      </w:pPr>
      <w:r>
        <w:rPr>
          <w:rFonts w:ascii="Trebuchet MS" w:hAnsi="Trebuchet MS"/>
          <w:sz w:val="22"/>
          <w:szCs w:val="22"/>
        </w:rPr>
        <w:t>Vânzarea locuinţelor se realizează de către autorităţile administraţiei publice locale, respectiv ale sectoarelor municipiului Bucureşti, sau de către operatorii economici în a căror administrare se află imobilele respective, precum şi de către autorităţile administraţiei publice centrale din domeniul învăţământului, respectiv din domeniul sănătăţii, sau de către unele unităţi aflate în subordinea ori sub coordonarea acestor autorităţi, potrivit legii.</w:t>
      </w:r>
    </w:p>
    <w:p w:rsidR="001446EB" w:rsidRDefault="001446EB" w:rsidP="00C76D3A">
      <w:pPr>
        <w:spacing w:line="276" w:lineRule="auto"/>
        <w:ind w:firstLine="708"/>
        <w:jc w:val="both"/>
      </w:pPr>
      <w:r>
        <w:rPr>
          <w:rFonts w:ascii="Trebuchet MS" w:hAnsi="Trebuchet MS" w:cs="Trebuchet MS"/>
          <w:bCs/>
          <w:sz w:val="22"/>
          <w:szCs w:val="22"/>
        </w:rPr>
        <w:t xml:space="preserve">Valoarea de înlocuire care se utilizează în prezent la calcularea </w:t>
      </w:r>
      <w:r>
        <w:rPr>
          <w:rFonts w:ascii="Trebuchet MS" w:hAnsi="Trebuchet MS" w:cs="Trebuchet MS"/>
          <w:bCs/>
          <w:color w:val="000000"/>
          <w:sz w:val="22"/>
          <w:szCs w:val="22"/>
        </w:rPr>
        <w:t xml:space="preserve">prețului de vânzare al locuințelor, stabilită prin Ordinul ministrului </w:t>
      </w:r>
      <w:r>
        <w:rPr>
          <w:rFonts w:ascii="Trebuchet MS" w:hAnsi="Trebuchet MS" w:cs="Trebuchet MS"/>
          <w:bCs/>
          <w:sz w:val="22"/>
          <w:szCs w:val="22"/>
        </w:rPr>
        <w:t>dezvoltării regionale și administrației publice nr.</w:t>
      </w:r>
      <w:r>
        <w:rPr>
          <w:rFonts w:ascii="Trebuchet MS" w:eastAsia="Calibri" w:hAnsi="Trebuchet MS" w:cs="Trebuchet MS"/>
          <w:b/>
          <w:sz w:val="22"/>
          <w:szCs w:val="22"/>
          <w:lang w:eastAsia="ar-SA" w:bidi="ar-SA"/>
        </w:rPr>
        <w:t xml:space="preserve"> </w:t>
      </w:r>
      <w:r>
        <w:rPr>
          <w:rFonts w:ascii="Trebuchet MS" w:eastAsia="Calibri" w:hAnsi="Trebuchet MS" w:cs="Trebuchet MS"/>
          <w:sz w:val="22"/>
          <w:szCs w:val="22"/>
          <w:lang w:eastAsia="ar-SA" w:bidi="ar-SA"/>
        </w:rPr>
        <w:t>1077 din 29 iulie 2016</w:t>
      </w:r>
      <w:r>
        <w:rPr>
          <w:rFonts w:ascii="Trebuchet MS" w:eastAsia="Calibri" w:hAnsi="Trebuchet MS" w:cs="Trebuchet MS"/>
          <w:b/>
          <w:sz w:val="22"/>
          <w:szCs w:val="22"/>
          <w:lang w:eastAsia="ar-SA" w:bidi="ar-SA"/>
        </w:rPr>
        <w:t xml:space="preserve"> </w:t>
      </w:r>
      <w:r>
        <w:rPr>
          <w:rFonts w:ascii="Trebuchet MS" w:hAnsi="Trebuchet MS" w:cs="Trebuchet MS"/>
          <w:bCs/>
          <w:sz w:val="22"/>
          <w:szCs w:val="22"/>
        </w:rPr>
        <w:t xml:space="preserve">și valabilă până la data publicării următorului ordin în Monitorul Oficial al României, este de </w:t>
      </w:r>
      <w:r>
        <w:rPr>
          <w:rFonts w:ascii="Trebuchet MS" w:hAnsi="Trebuchet MS" w:cs="Trebuchet MS"/>
          <w:sz w:val="22"/>
          <w:szCs w:val="22"/>
        </w:rPr>
        <w:t>1.757,88 lei</w:t>
      </w:r>
      <w:r>
        <w:rPr>
          <w:rFonts w:ascii="Trebuchet MS" w:hAnsi="Trebuchet MS" w:cs="Trebuchet MS"/>
          <w:bCs/>
          <w:sz w:val="22"/>
          <w:szCs w:val="22"/>
        </w:rPr>
        <w:t>/metru pătrat, inclusiv TVA.</w:t>
      </w:r>
    </w:p>
    <w:p w:rsidR="00226E95" w:rsidRDefault="00226E95"/>
    <w:sectPr w:rsidR="00226E95" w:rsidSect="00721C2E">
      <w:pgSz w:w="11906" w:h="16838"/>
      <w:pgMar w:top="1134" w:right="1134" w:bottom="993" w:left="1134" w:header="708" w:footer="708" w:gutter="0"/>
      <w:cols w:space="708"/>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C5"/>
    <w:rsid w:val="001446EB"/>
    <w:rsid w:val="00226E95"/>
    <w:rsid w:val="00400AA8"/>
    <w:rsid w:val="005E16CF"/>
    <w:rsid w:val="006C7952"/>
    <w:rsid w:val="008C1BC5"/>
    <w:rsid w:val="00A468AB"/>
    <w:rsid w:val="00C76D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EB"/>
    <w:pPr>
      <w:widowControl w:val="0"/>
      <w:suppressAutoHyphens/>
      <w:spacing w:after="0" w:line="100" w:lineRule="atLeast"/>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6EB"/>
    <w:pPr>
      <w:spacing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446EB"/>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EB"/>
    <w:pPr>
      <w:widowControl w:val="0"/>
      <w:suppressAutoHyphens/>
      <w:spacing w:after="0" w:line="100" w:lineRule="atLeast"/>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6EB"/>
    <w:pPr>
      <w:spacing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446E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1014</Words>
  <Characters>5886</Characters>
  <Application>Microsoft Office Word</Application>
  <DocSecurity>0</DocSecurity>
  <Lines>49</Lines>
  <Paragraphs>13</Paragraphs>
  <ScaleCrop>false</ScaleCrop>
  <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2016-10-05T09:49:00Z</dcterms:created>
  <dcterms:modified xsi:type="dcterms:W3CDTF">2016-10-11T10:45:00Z</dcterms:modified>
</cp:coreProperties>
</file>