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F038" w14:textId="77777777" w:rsidR="00594935" w:rsidRPr="001F6241" w:rsidRDefault="004451C6">
      <w:pPr>
        <w:rPr>
          <w:lang w:val="ro-RO"/>
        </w:rPr>
      </w:pPr>
      <w:r w:rsidRPr="001F6241">
        <w:rPr>
          <w:lang w:val="ro-RO" w:eastAsia="en-GB"/>
        </w:rPr>
        <w:drawing>
          <wp:inline distT="0" distB="0" distL="0" distR="0" wp14:anchorId="640D2286" wp14:editId="66F26211">
            <wp:extent cx="5731510" cy="823742"/>
            <wp:effectExtent l="19050" t="0" r="254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E77ED" w14:textId="77777777" w:rsidR="00935906" w:rsidRPr="001F6241" w:rsidRDefault="00935906" w:rsidP="00935906">
      <w:pPr>
        <w:pStyle w:val="Standard"/>
        <w:jc w:val="right"/>
        <w:rPr>
          <w:rFonts w:ascii="Trebuchet MS" w:hAnsi="Trebuchet MS"/>
          <w:lang w:val="ro-RO"/>
        </w:rPr>
      </w:pPr>
      <w:r w:rsidRPr="001F6241">
        <w:rPr>
          <w:rFonts w:ascii="Trebuchet MS" w:hAnsi="Trebuchet MS" w:cs="Times New Roman"/>
          <w:lang w:val="ro-RO"/>
        </w:rPr>
        <w:t>Biroul de Presă</w:t>
      </w:r>
    </w:p>
    <w:p w14:paraId="1AEB81F0" w14:textId="25823B14" w:rsidR="00935906" w:rsidRPr="001F6241" w:rsidRDefault="00935906" w:rsidP="00935906">
      <w:pPr>
        <w:pStyle w:val="Standard"/>
        <w:jc w:val="right"/>
        <w:rPr>
          <w:rFonts w:ascii="Trebuchet MS" w:hAnsi="Trebuchet MS" w:cs="Trebuchet MS"/>
          <w:b/>
          <w:lang w:val="ro-RO"/>
        </w:rPr>
      </w:pPr>
      <w:proofErr w:type="spellStart"/>
      <w:r w:rsidRPr="001F6241">
        <w:rPr>
          <w:rFonts w:ascii="Trebuchet MS" w:hAnsi="Trebuchet MS" w:cs="Times New Roman"/>
          <w:lang w:val="ro-RO"/>
        </w:rPr>
        <w:t>Bucureşti</w:t>
      </w:r>
      <w:proofErr w:type="spellEnd"/>
      <w:r w:rsidRPr="001F6241">
        <w:rPr>
          <w:rFonts w:ascii="Trebuchet MS" w:hAnsi="Trebuchet MS" w:cs="Times New Roman"/>
          <w:lang w:val="ro-RO"/>
        </w:rPr>
        <w:t>,</w:t>
      </w:r>
      <w:r w:rsidRPr="001F6241">
        <w:rPr>
          <w:rFonts w:ascii="Trebuchet MS" w:hAnsi="Trebuchet MS" w:cs="Times New Roman"/>
          <w:color w:val="FF3333"/>
          <w:lang w:val="ro-RO"/>
        </w:rPr>
        <w:t xml:space="preserve"> </w:t>
      </w:r>
      <w:r w:rsidRPr="001F6241">
        <w:rPr>
          <w:rFonts w:ascii="Trebuchet MS" w:hAnsi="Trebuchet MS" w:cs="Times New Roman"/>
          <w:lang w:val="ro-RO"/>
        </w:rPr>
        <w:t xml:space="preserve"> </w:t>
      </w:r>
      <w:r w:rsidR="001F6241" w:rsidRPr="001F6241">
        <w:rPr>
          <w:rFonts w:ascii="Trebuchet MS" w:hAnsi="Trebuchet MS" w:cs="Times New Roman"/>
          <w:lang w:val="ro-RO"/>
        </w:rPr>
        <w:t>9</w:t>
      </w:r>
      <w:r w:rsidR="00367502" w:rsidRPr="001F6241">
        <w:rPr>
          <w:rFonts w:ascii="Trebuchet MS" w:hAnsi="Trebuchet MS" w:cs="Times New Roman"/>
          <w:lang w:val="ro-RO"/>
        </w:rPr>
        <w:t xml:space="preserve"> </w:t>
      </w:r>
      <w:r w:rsidRPr="001F6241">
        <w:rPr>
          <w:rFonts w:ascii="Trebuchet MS" w:hAnsi="Trebuchet MS" w:cs="Times New Roman"/>
          <w:lang w:val="ro-RO"/>
        </w:rPr>
        <w:t>aprilie 2020</w:t>
      </w:r>
    </w:p>
    <w:p w14:paraId="57E48890" w14:textId="77777777" w:rsidR="00935906" w:rsidRPr="001F6241" w:rsidRDefault="00935906" w:rsidP="00935906">
      <w:pPr>
        <w:pStyle w:val="Standard"/>
        <w:rPr>
          <w:rFonts w:ascii="Trebuchet MS" w:hAnsi="Trebuchet MS" w:cs="Trebuchet MS"/>
          <w:b/>
          <w:lang w:val="ro-RO"/>
        </w:rPr>
      </w:pPr>
    </w:p>
    <w:p w14:paraId="7557D4E0" w14:textId="77777777" w:rsidR="00935906" w:rsidRPr="001F6241" w:rsidRDefault="00935906" w:rsidP="00935906">
      <w:pPr>
        <w:pStyle w:val="Standard"/>
        <w:jc w:val="center"/>
        <w:rPr>
          <w:rFonts w:ascii="Trebuchet MS" w:hAnsi="Trebuchet MS" w:cs="Times New Roman"/>
          <w:b/>
          <w:bCs/>
          <w:lang w:val="ro-RO"/>
        </w:rPr>
      </w:pPr>
      <w:r w:rsidRPr="001F6241">
        <w:rPr>
          <w:rFonts w:ascii="Trebuchet MS" w:hAnsi="Trebuchet MS" w:cs="Times New Roman"/>
          <w:b/>
          <w:bCs/>
          <w:lang w:val="ro-RO"/>
        </w:rPr>
        <w:t xml:space="preserve">ANL a </w:t>
      </w:r>
      <w:proofErr w:type="spellStart"/>
      <w:r w:rsidRPr="001F6241">
        <w:rPr>
          <w:rFonts w:ascii="Trebuchet MS" w:hAnsi="Trebuchet MS" w:cs="Times New Roman"/>
          <w:b/>
          <w:bCs/>
          <w:lang w:val="ro-RO"/>
        </w:rPr>
        <w:t>recepţionat</w:t>
      </w:r>
      <w:proofErr w:type="spellEnd"/>
      <w:r w:rsidRPr="001F6241">
        <w:rPr>
          <w:rFonts w:ascii="Trebuchet MS" w:hAnsi="Trebuchet MS" w:cs="Times New Roman"/>
          <w:b/>
          <w:bCs/>
          <w:lang w:val="ro-RO"/>
        </w:rPr>
        <w:t xml:space="preserve"> 12 locuințe pentru specialiștii din sănătate în municipiul Călărași</w:t>
      </w:r>
    </w:p>
    <w:p w14:paraId="458E8A0A" w14:textId="77777777" w:rsidR="00935906" w:rsidRPr="001F6241" w:rsidRDefault="00935906" w:rsidP="00935906">
      <w:pPr>
        <w:pStyle w:val="Standard"/>
        <w:jc w:val="center"/>
        <w:rPr>
          <w:rFonts w:ascii="Trebuchet MS" w:hAnsi="Trebuchet MS" w:cs="Times New Roman"/>
          <w:b/>
          <w:bCs/>
          <w:lang w:val="ro-RO"/>
        </w:rPr>
      </w:pPr>
    </w:p>
    <w:p w14:paraId="0852746F" w14:textId="1FCADE58" w:rsidR="00935906" w:rsidRPr="001F6241" w:rsidRDefault="00935906" w:rsidP="00935906">
      <w:pPr>
        <w:pStyle w:val="Standard"/>
        <w:jc w:val="both"/>
        <w:rPr>
          <w:rFonts w:ascii="Trebuchet MS" w:hAnsi="Trebuchet MS" w:cs="Times New Roman"/>
          <w:bCs/>
          <w:sz w:val="22"/>
          <w:szCs w:val="22"/>
          <w:lang w:val="ro-RO"/>
        </w:rPr>
      </w:pPr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Agenția Națională pentru Locuințe (ANL), </w:t>
      </w:r>
      <w:proofErr w:type="spellStart"/>
      <w:r w:rsidRPr="001F6241">
        <w:rPr>
          <w:rFonts w:ascii="Trebuchet MS" w:eastAsia="Calibri" w:hAnsi="Trebuchet MS" w:cs="Times New Roman"/>
          <w:bCs/>
          <w:sz w:val="22"/>
          <w:szCs w:val="22"/>
          <w:lang w:val="ro-RO" w:eastAsia="ar-SA" w:bidi="ar-SA"/>
        </w:rPr>
        <w:t>instituţie</w:t>
      </w:r>
      <w:proofErr w:type="spellEnd"/>
      <w:r w:rsidRPr="001F6241">
        <w:rPr>
          <w:rFonts w:ascii="Trebuchet MS" w:eastAsia="Calibri" w:hAnsi="Trebuchet MS" w:cs="Times New Roman"/>
          <w:bCs/>
          <w:sz w:val="22"/>
          <w:szCs w:val="22"/>
          <w:lang w:val="ro-RO" w:eastAsia="ar-SA" w:bidi="ar-SA"/>
        </w:rPr>
        <w:t xml:space="preserve"> aflată sub autoritatea </w:t>
      </w:r>
      <w:hyperlink r:id="rId6" w:history="1">
        <w:r w:rsidRPr="001F6241">
          <w:rPr>
            <w:rStyle w:val="Hyperlink"/>
            <w:rFonts w:ascii="Trebuchet MS" w:eastAsia="Calibri" w:hAnsi="Trebuchet MS" w:cs="Times New Roman"/>
            <w:bCs/>
            <w:sz w:val="22"/>
            <w:szCs w:val="22"/>
            <w:lang w:val="ro-RO" w:eastAsia="ar-SA" w:bidi="ar-SA"/>
          </w:rPr>
          <w:t xml:space="preserve">Ministerului Lucrărilor Publice, Dezvoltării </w:t>
        </w:r>
        <w:proofErr w:type="spellStart"/>
        <w:r w:rsidRPr="001F6241">
          <w:rPr>
            <w:rStyle w:val="Hyperlink"/>
            <w:rFonts w:ascii="Trebuchet MS" w:eastAsia="Calibri" w:hAnsi="Trebuchet MS" w:cs="Times New Roman"/>
            <w:bCs/>
            <w:sz w:val="22"/>
            <w:szCs w:val="22"/>
            <w:lang w:val="ro-RO" w:eastAsia="ar-SA" w:bidi="ar-SA"/>
          </w:rPr>
          <w:t>şi</w:t>
        </w:r>
        <w:proofErr w:type="spellEnd"/>
        <w:r w:rsidRPr="001F6241">
          <w:rPr>
            <w:rStyle w:val="Hyperlink"/>
            <w:rFonts w:ascii="Trebuchet MS" w:eastAsia="Calibri" w:hAnsi="Trebuchet MS" w:cs="Times New Roman"/>
            <w:bCs/>
            <w:sz w:val="22"/>
            <w:szCs w:val="22"/>
            <w:lang w:val="ro-RO" w:eastAsia="ar-SA" w:bidi="ar-SA"/>
          </w:rPr>
          <w:t xml:space="preserve"> </w:t>
        </w:r>
        <w:proofErr w:type="spellStart"/>
        <w:r w:rsidRPr="001F6241">
          <w:rPr>
            <w:rStyle w:val="Hyperlink"/>
            <w:rFonts w:ascii="Trebuchet MS" w:eastAsia="Calibri" w:hAnsi="Trebuchet MS" w:cs="Times New Roman"/>
            <w:bCs/>
            <w:sz w:val="22"/>
            <w:szCs w:val="22"/>
            <w:lang w:val="ro-RO" w:eastAsia="ar-SA" w:bidi="ar-SA"/>
          </w:rPr>
          <w:t>Administraţiei</w:t>
        </w:r>
        <w:proofErr w:type="spellEnd"/>
      </w:hyperlink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(MLPDA), a recepționat</w:t>
      </w:r>
      <w:r w:rsidR="00367502" w:rsidRPr="001F6241">
        <w:rPr>
          <w:rFonts w:ascii="Trebuchet MS" w:hAnsi="Trebuchet MS" w:cs="Times New Roman"/>
          <w:bCs/>
          <w:sz w:val="22"/>
          <w:szCs w:val="22"/>
          <w:lang w:val="ro-RO"/>
        </w:rPr>
        <w:t>,</w:t>
      </w:r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</w:t>
      </w:r>
      <w:r w:rsid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astăzi, 9 aprilie, </w:t>
      </w:r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12 lo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cuinţe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destinate închirierii, pentru tinerii specialiști din domeniul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sănătăţii</w:t>
      </w:r>
      <w:proofErr w:type="spellEnd"/>
      <w:r w:rsid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din </w:t>
      </w:r>
      <w:r w:rsidR="001F6241" w:rsidRPr="001F6241">
        <w:rPr>
          <w:rFonts w:ascii="Trebuchet MS" w:hAnsi="Trebuchet MS" w:cs="Times New Roman"/>
          <w:bCs/>
          <w:sz w:val="22"/>
          <w:szCs w:val="22"/>
          <w:lang w:val="ro-RO"/>
        </w:rPr>
        <w:t>municipiul Călărași (jud. Călărași)</w:t>
      </w:r>
      <w:bookmarkStart w:id="0" w:name="_GoBack"/>
      <w:bookmarkEnd w:id="0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.</w:t>
      </w:r>
      <w:r w:rsidR="007835F5"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</w:t>
      </w:r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</w:t>
      </w:r>
    </w:p>
    <w:p w14:paraId="5E496EC9" w14:textId="77777777" w:rsidR="00935906" w:rsidRPr="001F6241" w:rsidRDefault="00CF6B0E" w:rsidP="00935906">
      <w:pPr>
        <w:pStyle w:val="Standard"/>
        <w:jc w:val="both"/>
        <w:rPr>
          <w:rFonts w:ascii="Trebuchet MS" w:eastAsia="Calibri" w:hAnsi="Trebuchet MS" w:cs="Times New Roman"/>
          <w:bCs/>
          <w:sz w:val="22"/>
          <w:szCs w:val="22"/>
          <w:lang w:val="ro-RO" w:eastAsia="ar-SA" w:bidi="ar-SA"/>
        </w:rPr>
      </w:pPr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Locuințele (6 apartamente cu două camere</w:t>
      </w:r>
      <w:r w:rsidR="00935906"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</w:t>
      </w:r>
      <w:proofErr w:type="spellStart"/>
      <w:r w:rsidR="00935906" w:rsidRPr="001F6241">
        <w:rPr>
          <w:rFonts w:ascii="Trebuchet MS" w:hAnsi="Trebuchet MS" w:cs="Times New Roman"/>
          <w:bCs/>
          <w:sz w:val="22"/>
          <w:szCs w:val="22"/>
          <w:lang w:val="ro-RO"/>
        </w:rPr>
        <w:t>şi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6 apartamente cu 3</w:t>
      </w:r>
      <w:r w:rsidR="00935906"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camere) au fost construite în amplasamentul din strada Prelungirea Independenței nr. 5A, cu regim de </w:t>
      </w:r>
      <w:proofErr w:type="spellStart"/>
      <w:r w:rsidR="00935906" w:rsidRPr="001F6241">
        <w:rPr>
          <w:rFonts w:ascii="Trebuchet MS" w:hAnsi="Trebuchet MS" w:cs="Times New Roman"/>
          <w:bCs/>
          <w:sz w:val="22"/>
          <w:szCs w:val="22"/>
          <w:lang w:val="ro-RO"/>
        </w:rPr>
        <w:t>înălţime</w:t>
      </w:r>
      <w:proofErr w:type="spellEnd"/>
      <w:r w:rsidR="00935906"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S</w:t>
      </w:r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t+P+2E (subsol+parter+2</w:t>
      </w:r>
      <w:r w:rsidR="00935906"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etaje</w:t>
      </w:r>
      <w:r w:rsidR="007835F5"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), </w:t>
      </w:r>
      <w:r w:rsidR="007835F5" w:rsidRPr="001F6241">
        <w:rPr>
          <w:rFonts w:ascii="Trebuchet MS" w:hAnsi="Trebuchet MS"/>
          <w:sz w:val="22"/>
          <w:szCs w:val="22"/>
          <w:lang w:val="ro-RO"/>
        </w:rPr>
        <w:t>valoarea investiției fiind de</w:t>
      </w:r>
      <w:r w:rsidR="00574C78" w:rsidRPr="001F6241">
        <w:rPr>
          <w:rFonts w:ascii="Trebuchet MS" w:hAnsi="Trebuchet MS"/>
          <w:sz w:val="22"/>
          <w:szCs w:val="22"/>
          <w:lang w:val="ro-RO"/>
        </w:rPr>
        <w:t xml:space="preserve"> 2.840.861,05 </w:t>
      </w:r>
      <w:r w:rsidR="007835F5" w:rsidRPr="001F6241">
        <w:rPr>
          <w:rFonts w:ascii="Trebuchet MS" w:hAnsi="Trebuchet MS"/>
          <w:sz w:val="22"/>
          <w:szCs w:val="22"/>
          <w:lang w:val="ro-RO"/>
        </w:rPr>
        <w:t>lei.</w:t>
      </w:r>
    </w:p>
    <w:p w14:paraId="422BF228" w14:textId="77777777" w:rsidR="00935906" w:rsidRPr="001F6241" w:rsidRDefault="00935906" w:rsidP="00935906">
      <w:pPr>
        <w:pStyle w:val="Standard"/>
        <w:jc w:val="both"/>
        <w:rPr>
          <w:rFonts w:ascii="Trebuchet MS" w:eastAsia="Calibri" w:hAnsi="Trebuchet MS" w:cs="Times New Roman"/>
          <w:bCs/>
          <w:sz w:val="22"/>
          <w:szCs w:val="22"/>
          <w:lang w:val="ro-RO" w:eastAsia="ar-SA" w:bidi="ar-SA"/>
        </w:rPr>
      </w:pPr>
      <w:r w:rsidRPr="001F6241">
        <w:rPr>
          <w:rFonts w:ascii="Trebuchet MS" w:eastAsia="Calibri" w:hAnsi="Trebuchet MS" w:cs="Times New Roman"/>
          <w:bCs/>
          <w:sz w:val="22"/>
          <w:szCs w:val="22"/>
          <w:lang w:val="ro-RO" w:eastAsia="ar-SA"/>
        </w:rPr>
        <w:t xml:space="preserve">Până în prezent, în județul Călărași, ANL a finalizat, în </w:t>
      </w:r>
      <w:r w:rsidR="00574C78" w:rsidRPr="001F6241">
        <w:rPr>
          <w:rFonts w:ascii="Trebuchet MS" w:eastAsia="Calibri" w:hAnsi="Trebuchet MS" w:cs="Times New Roman"/>
          <w:bCs/>
          <w:sz w:val="22"/>
          <w:szCs w:val="22"/>
          <w:lang w:val="ro-RO" w:eastAsia="ar-SA"/>
        </w:rPr>
        <w:t>cadrul aceluiași program, 367 de</w:t>
      </w:r>
      <w:r w:rsidRPr="001F6241">
        <w:rPr>
          <w:rFonts w:ascii="Trebuchet MS" w:eastAsia="Calibri" w:hAnsi="Trebuchet MS" w:cs="Times New Roman"/>
          <w:bCs/>
          <w:sz w:val="22"/>
          <w:szCs w:val="22"/>
          <w:lang w:val="ro-RO" w:eastAsia="ar-SA"/>
        </w:rPr>
        <w:t xml:space="preserve"> </w:t>
      </w:r>
      <w:r w:rsidR="007835F5" w:rsidRPr="001F6241">
        <w:rPr>
          <w:rFonts w:ascii="Trebuchet MS" w:eastAsia="Calibri" w:hAnsi="Trebuchet MS" w:cs="Times New Roman"/>
          <w:bCs/>
          <w:sz w:val="22"/>
          <w:szCs w:val="22"/>
          <w:lang w:val="ro-RO" w:eastAsia="ar-SA"/>
        </w:rPr>
        <w:t>unități locative.</w:t>
      </w:r>
    </w:p>
    <w:p w14:paraId="2AF5B9E8" w14:textId="77777777" w:rsidR="00935906" w:rsidRPr="001F6241" w:rsidRDefault="00935906" w:rsidP="00935906">
      <w:pPr>
        <w:pStyle w:val="Standard"/>
        <w:ind w:firstLine="708"/>
        <w:jc w:val="center"/>
        <w:rPr>
          <w:rFonts w:cs="Times New Roman"/>
          <w:bCs/>
          <w:lang w:val="ro-RO"/>
        </w:rPr>
      </w:pPr>
      <w:r w:rsidRPr="001F6241">
        <w:rPr>
          <w:rFonts w:cs="Times New Roman"/>
          <w:bCs/>
          <w:lang w:val="ro-RO"/>
        </w:rPr>
        <w:t>***</w:t>
      </w:r>
    </w:p>
    <w:p w14:paraId="34168ED2" w14:textId="065BA84E" w:rsidR="001545E6" w:rsidRPr="001F6241" w:rsidRDefault="001545E6" w:rsidP="001545E6">
      <w:pPr>
        <w:pStyle w:val="NormalWeb"/>
        <w:spacing w:before="180" w:beforeAutospacing="0" w:after="180" w:afterAutospacing="0"/>
        <w:jc w:val="both"/>
        <w:textAlignment w:val="baseline"/>
        <w:rPr>
          <w:rFonts w:ascii="Trebuchet MS" w:hAnsi="Trebuchet MS"/>
          <w:sz w:val="22"/>
          <w:szCs w:val="22"/>
          <w:lang w:val="ro-RO"/>
        </w:rPr>
      </w:pPr>
      <w:r w:rsidRPr="001F6241">
        <w:rPr>
          <w:rFonts w:ascii="Trebuchet MS" w:hAnsi="Trebuchet MS"/>
          <w:sz w:val="22"/>
          <w:szCs w:val="22"/>
          <w:lang w:val="ro-RO"/>
        </w:rPr>
        <w:t xml:space="preserve">În cadrul Programului Locuințe pentru </w:t>
      </w:r>
      <w:r w:rsidR="00367502" w:rsidRPr="001F6241">
        <w:rPr>
          <w:rFonts w:ascii="Trebuchet MS" w:hAnsi="Trebuchet MS"/>
          <w:sz w:val="22"/>
          <w:szCs w:val="22"/>
          <w:lang w:val="ro-RO"/>
        </w:rPr>
        <w:t>T</w:t>
      </w:r>
      <w:r w:rsidRPr="001F6241">
        <w:rPr>
          <w:rFonts w:ascii="Trebuchet MS" w:hAnsi="Trebuchet MS"/>
          <w:sz w:val="22"/>
          <w:szCs w:val="22"/>
          <w:lang w:val="ro-RO"/>
        </w:rPr>
        <w:t>ineri, derulat de ANL, se construiesc și </w:t>
      </w:r>
      <w:r w:rsidRPr="001F6241">
        <w:rPr>
          <w:rStyle w:val="Strong"/>
          <w:rFonts w:ascii="Trebuchet MS" w:hAnsi="Trebuchet MS"/>
          <w:sz w:val="22"/>
          <w:szCs w:val="22"/>
          <w:lang w:val="ro-RO"/>
        </w:rPr>
        <w:t>locuințe pentru medicii rezidenți</w:t>
      </w:r>
      <w:r w:rsidRPr="001F6241">
        <w:rPr>
          <w:rFonts w:ascii="Trebuchet MS" w:hAnsi="Trebuchet MS"/>
          <w:sz w:val="22"/>
          <w:szCs w:val="22"/>
          <w:lang w:val="ro-RO"/>
        </w:rPr>
        <w:t>, venind astfel în sprijinul tinerilor specialiști din domeniul sănătății, ale căror venituri nu le permit accesul la o locuință în proprietate sau închirierea unei locuințe în condițiile pieței.</w:t>
      </w:r>
    </w:p>
    <w:p w14:paraId="6071D88B" w14:textId="77777777" w:rsidR="00935906" w:rsidRPr="001F6241" w:rsidRDefault="00935906" w:rsidP="00935906">
      <w:pPr>
        <w:pStyle w:val="Standard"/>
        <w:jc w:val="both"/>
        <w:rPr>
          <w:rFonts w:ascii="Trebuchet MS" w:hAnsi="Trebuchet MS"/>
          <w:sz w:val="22"/>
          <w:szCs w:val="22"/>
          <w:lang w:val="ro-RO"/>
        </w:rPr>
      </w:pPr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Programul de construcții de locuințe pentru tineri, destinate închirierii, a fost lansat de ANL în anul 2001.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Locuinţele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sunt construite pe terenuri puse la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dispoziţia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Agenției de către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autorităţile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publice locale, beneficiarii fiind tineri între 18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şi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35 de ani, care îndeplinesc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condiţiile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prevăzute de lege pentru a putea accesa o astfel de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locuinţă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. În prezent, în urma ultimelor modificări legislative,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locuinţele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pentru tineri pot fi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achiziţionate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de chiriași, după o perioadă de închiriere de minimum un an, prin achitarea de rate lunare egale către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autorităţile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publice locale, prin contractarea de credite ipotecare, prin Programul Prima Casă sau cu achitarea integrală a </w:t>
      </w:r>
      <w:proofErr w:type="spellStart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>preţului</w:t>
      </w:r>
      <w:proofErr w:type="spellEnd"/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 final din surse proprii. Valoarea de înlocuire care se utilizează în prezent la calcularea de către autoritățile publice locale a prețului de vânzare al locuințelor, stabilită prin Ordinul ministrului dezvoltării regionale și administrației publice nr.</w:t>
      </w:r>
      <w:r w:rsidRPr="001F6241">
        <w:rPr>
          <w:rFonts w:ascii="Trebuchet MS" w:eastAsia="Calibri" w:hAnsi="Trebuchet MS" w:cs="Times New Roman"/>
          <w:b/>
          <w:bCs/>
          <w:sz w:val="22"/>
          <w:szCs w:val="22"/>
          <w:lang w:val="ro-RO" w:eastAsia="ar-SA" w:bidi="ar-SA"/>
        </w:rPr>
        <w:t xml:space="preserve"> </w:t>
      </w:r>
      <w:r w:rsidRPr="001F6241">
        <w:rPr>
          <w:rFonts w:ascii="Trebuchet MS" w:eastAsia="Calibri" w:hAnsi="Trebuchet MS" w:cs="Times New Roman"/>
          <w:sz w:val="22"/>
          <w:szCs w:val="22"/>
          <w:lang w:val="ro-RO" w:eastAsia="ar-SA" w:bidi="ar-SA"/>
        </w:rPr>
        <w:t>2097</w:t>
      </w:r>
      <w:r w:rsidRPr="001F6241">
        <w:rPr>
          <w:rFonts w:ascii="Trebuchet MS" w:eastAsia="Calibri" w:hAnsi="Trebuchet MS" w:cs="Times New Roman"/>
          <w:bCs/>
          <w:sz w:val="22"/>
          <w:szCs w:val="22"/>
          <w:lang w:val="ro-RO" w:eastAsia="ar-SA" w:bidi="ar-SA"/>
        </w:rPr>
        <w:t xml:space="preserve"> din 5 iulie 2019</w:t>
      </w:r>
      <w:r w:rsidRPr="001F6241">
        <w:rPr>
          <w:rFonts w:ascii="Trebuchet MS" w:eastAsia="Calibri" w:hAnsi="Trebuchet MS" w:cs="Times New Roman"/>
          <w:b/>
          <w:bCs/>
          <w:sz w:val="22"/>
          <w:szCs w:val="22"/>
          <w:lang w:val="ro-RO" w:eastAsia="ar-SA" w:bidi="ar-SA"/>
        </w:rPr>
        <w:t xml:space="preserve"> </w:t>
      </w:r>
      <w:r w:rsidRPr="001F6241">
        <w:rPr>
          <w:rFonts w:ascii="Trebuchet MS" w:hAnsi="Trebuchet MS" w:cs="Times New Roman"/>
          <w:bCs/>
          <w:sz w:val="22"/>
          <w:szCs w:val="22"/>
          <w:lang w:val="ro-RO"/>
        </w:rPr>
        <w:t xml:space="preserve">și valabilă până la data publicării următorului ordin în Monitorul Oficial al României, este de 1.916,42 lei/metru pătrat, inclusiv TVA. </w:t>
      </w:r>
      <w:r w:rsidRPr="001F6241">
        <w:rPr>
          <w:lang w:val="ro-RO"/>
        </w:rPr>
        <w:tab/>
      </w:r>
    </w:p>
    <w:p w14:paraId="0A8D2690" w14:textId="77777777" w:rsidR="0074474F" w:rsidRPr="001F6241" w:rsidRDefault="0074474F" w:rsidP="00C87413">
      <w:pPr>
        <w:jc w:val="both"/>
        <w:rPr>
          <w:lang w:val="ro-RO"/>
        </w:rPr>
      </w:pPr>
    </w:p>
    <w:sectPr w:rsidR="0074474F" w:rsidRPr="001F6241" w:rsidSect="001B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D02F0"/>
    <w:multiLevelType w:val="hybridMultilevel"/>
    <w:tmpl w:val="E4F8AC36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324A4"/>
    <w:multiLevelType w:val="multilevel"/>
    <w:tmpl w:val="BFA0E32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1C6"/>
    <w:rsid w:val="000D709C"/>
    <w:rsid w:val="00125097"/>
    <w:rsid w:val="001545E6"/>
    <w:rsid w:val="001A5346"/>
    <w:rsid w:val="001B2D93"/>
    <w:rsid w:val="001F6241"/>
    <w:rsid w:val="0032634A"/>
    <w:rsid w:val="00367502"/>
    <w:rsid w:val="004451C6"/>
    <w:rsid w:val="00574C78"/>
    <w:rsid w:val="005B5C02"/>
    <w:rsid w:val="00665C87"/>
    <w:rsid w:val="006865C6"/>
    <w:rsid w:val="0074474F"/>
    <w:rsid w:val="007835F5"/>
    <w:rsid w:val="0079482E"/>
    <w:rsid w:val="008A63C7"/>
    <w:rsid w:val="00935906"/>
    <w:rsid w:val="00951BBF"/>
    <w:rsid w:val="00A01614"/>
    <w:rsid w:val="00BA2511"/>
    <w:rsid w:val="00C1130D"/>
    <w:rsid w:val="00C87413"/>
    <w:rsid w:val="00CC7D5F"/>
    <w:rsid w:val="00CF6B0E"/>
    <w:rsid w:val="00E02CB9"/>
    <w:rsid w:val="00E1200B"/>
    <w:rsid w:val="00E76753"/>
    <w:rsid w:val="00EC6902"/>
    <w:rsid w:val="00F0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BB05"/>
  <w15:docId w15:val="{6DF28AB7-5914-4BE0-B81D-E62310D2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1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74F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NoSpacing">
    <w:name w:val="No Spacing"/>
    <w:qFormat/>
    <w:rsid w:val="008A63C7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paragraph" w:styleId="ListParagraph">
    <w:name w:val="List Paragraph"/>
    <w:basedOn w:val="Normal"/>
    <w:uiPriority w:val="34"/>
    <w:qFormat/>
    <w:rsid w:val="008A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5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54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pd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 Ionitoiu</cp:lastModifiedBy>
  <cp:revision>7</cp:revision>
  <cp:lastPrinted>2019-11-05T07:23:00Z</cp:lastPrinted>
  <dcterms:created xsi:type="dcterms:W3CDTF">2020-04-08T06:43:00Z</dcterms:created>
  <dcterms:modified xsi:type="dcterms:W3CDTF">2020-04-09T06:02:00Z</dcterms:modified>
</cp:coreProperties>
</file>