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7E" w:rsidRDefault="006746B7" w:rsidP="0070309D">
      <w:pPr>
        <w:pStyle w:val="Standard"/>
        <w:jc w:val="right"/>
        <w:rPr>
          <w:rFonts w:ascii="Trebuchet MS" w:hAnsi="Trebuchet MS" w:cs="Times New Roman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943600" cy="729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01" r="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91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7E" w:rsidRDefault="000F207E" w:rsidP="0070309D">
      <w:pPr>
        <w:pStyle w:val="Standard"/>
        <w:jc w:val="right"/>
        <w:rPr>
          <w:rFonts w:ascii="Trebuchet MS" w:hAnsi="Trebuchet MS" w:cs="Times New Roman"/>
        </w:rPr>
      </w:pPr>
    </w:p>
    <w:p w:rsidR="00EC71C5" w:rsidRPr="00DA36D8" w:rsidRDefault="00EC71C5" w:rsidP="0070309D">
      <w:pPr>
        <w:pStyle w:val="Standard"/>
        <w:jc w:val="right"/>
        <w:rPr>
          <w:rFonts w:ascii="Trebuchet MS" w:hAnsi="Trebuchet MS"/>
          <w:sz w:val="22"/>
          <w:szCs w:val="22"/>
        </w:rPr>
      </w:pPr>
      <w:r w:rsidRPr="00DA36D8">
        <w:rPr>
          <w:rFonts w:ascii="Trebuchet MS" w:hAnsi="Trebuchet MS" w:cs="Times New Roman"/>
          <w:sz w:val="22"/>
          <w:szCs w:val="22"/>
        </w:rPr>
        <w:t>Biroul de Presă</w:t>
      </w:r>
    </w:p>
    <w:p w:rsidR="00EC71C5" w:rsidRPr="00DA36D8" w:rsidRDefault="00EC71C5" w:rsidP="00EC71C5">
      <w:pPr>
        <w:pStyle w:val="Standard"/>
        <w:spacing w:line="276" w:lineRule="auto"/>
        <w:jc w:val="right"/>
        <w:rPr>
          <w:rFonts w:ascii="Trebuchet MS" w:hAnsi="Trebuchet MS" w:cs="Times New Roman"/>
          <w:sz w:val="22"/>
          <w:szCs w:val="22"/>
        </w:rPr>
      </w:pPr>
      <w:r w:rsidRPr="00DA36D8">
        <w:rPr>
          <w:rFonts w:ascii="Trebuchet MS" w:hAnsi="Trebuchet MS" w:cs="Times New Roman"/>
          <w:sz w:val="22"/>
          <w:szCs w:val="22"/>
        </w:rPr>
        <w:t>Bucureşti,</w:t>
      </w:r>
      <w:bookmarkStart w:id="0" w:name="_GoBack"/>
      <w:bookmarkEnd w:id="0"/>
      <w:r w:rsidRPr="00DA36D8">
        <w:rPr>
          <w:rFonts w:ascii="Trebuchet MS" w:hAnsi="Trebuchet MS" w:cs="Times New Roman"/>
          <w:color w:val="FF3333"/>
          <w:sz w:val="22"/>
          <w:szCs w:val="22"/>
        </w:rPr>
        <w:t xml:space="preserve"> </w:t>
      </w:r>
      <w:r w:rsidR="003F1AAE">
        <w:rPr>
          <w:rFonts w:ascii="Trebuchet MS" w:hAnsi="Trebuchet MS" w:cs="Times New Roman"/>
          <w:sz w:val="22"/>
          <w:szCs w:val="22"/>
        </w:rPr>
        <w:t>9</w:t>
      </w:r>
      <w:r w:rsidR="000D1B53" w:rsidRPr="00DA36D8">
        <w:rPr>
          <w:rFonts w:ascii="Trebuchet MS" w:hAnsi="Trebuchet MS" w:cs="Times New Roman"/>
          <w:sz w:val="22"/>
          <w:szCs w:val="22"/>
        </w:rPr>
        <w:t xml:space="preserve"> </w:t>
      </w:r>
      <w:r w:rsidR="003F1AAE">
        <w:rPr>
          <w:rFonts w:ascii="Trebuchet MS" w:hAnsi="Trebuchet MS" w:cs="Times New Roman"/>
          <w:sz w:val="22"/>
          <w:szCs w:val="22"/>
        </w:rPr>
        <w:t>iulie</w:t>
      </w:r>
      <w:r w:rsidRPr="00DA36D8">
        <w:rPr>
          <w:rFonts w:ascii="Trebuchet MS" w:hAnsi="Trebuchet MS" w:cs="Times New Roman"/>
          <w:sz w:val="22"/>
          <w:szCs w:val="22"/>
        </w:rPr>
        <w:t xml:space="preserve"> 20</w:t>
      </w:r>
      <w:r w:rsidR="007122B1" w:rsidRPr="00DA36D8">
        <w:rPr>
          <w:rFonts w:ascii="Trebuchet MS" w:hAnsi="Trebuchet MS" w:cs="Times New Roman"/>
          <w:sz w:val="22"/>
          <w:szCs w:val="22"/>
        </w:rPr>
        <w:t>20</w:t>
      </w:r>
    </w:p>
    <w:p w:rsidR="00AB654F" w:rsidRPr="00DA36D8" w:rsidRDefault="00CA0879" w:rsidP="00CA0879">
      <w:pPr>
        <w:pStyle w:val="Standard"/>
        <w:spacing w:line="276" w:lineRule="auto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 xml:space="preserve"> </w:t>
      </w:r>
    </w:p>
    <w:p w:rsidR="00AB654F" w:rsidRPr="00DA36D8" w:rsidRDefault="00AB654F" w:rsidP="00EC71C5">
      <w:pPr>
        <w:pStyle w:val="Standard"/>
        <w:spacing w:line="276" w:lineRule="auto"/>
        <w:jc w:val="right"/>
        <w:rPr>
          <w:rFonts w:ascii="Trebuchet MS" w:hAnsi="Trebuchet MS" w:cs="Times New Roman"/>
          <w:sz w:val="22"/>
          <w:szCs w:val="22"/>
        </w:rPr>
      </w:pPr>
    </w:p>
    <w:p w:rsidR="00CA0879" w:rsidRDefault="00CA0879" w:rsidP="00AB654F">
      <w:pPr>
        <w:spacing w:after="0" w:line="360" w:lineRule="auto"/>
        <w:jc w:val="center"/>
        <w:rPr>
          <w:rFonts w:ascii="Trebuchet MS" w:hAnsi="Trebuchet MS"/>
          <w:b/>
          <w:bCs/>
        </w:rPr>
      </w:pPr>
    </w:p>
    <w:p w:rsidR="00CA0879" w:rsidRDefault="00CA0879" w:rsidP="00AB654F">
      <w:pPr>
        <w:spacing w:after="0" w:line="360" w:lineRule="auto"/>
        <w:jc w:val="center"/>
        <w:rPr>
          <w:rFonts w:ascii="Trebuchet MS" w:hAnsi="Trebuchet MS"/>
          <w:b/>
          <w:bCs/>
        </w:rPr>
      </w:pPr>
    </w:p>
    <w:p w:rsidR="00AB654F" w:rsidRPr="00DA36D8" w:rsidRDefault="00AB654F" w:rsidP="00AB654F">
      <w:pPr>
        <w:spacing w:after="0" w:line="360" w:lineRule="auto"/>
        <w:jc w:val="center"/>
        <w:rPr>
          <w:rFonts w:ascii="Trebuchet MS" w:hAnsi="Trebuchet MS"/>
          <w:b/>
          <w:bCs/>
        </w:rPr>
      </w:pPr>
      <w:r w:rsidRPr="00DA36D8">
        <w:rPr>
          <w:rFonts w:ascii="Trebuchet MS" w:hAnsi="Trebuchet MS"/>
          <w:b/>
          <w:bCs/>
        </w:rPr>
        <w:t>Conducerea ANL vizitează amplasamentele din localitățile Târgu Jiu, Bumbești Jiu, Bustuchin, Novaci (județul Gorj)</w:t>
      </w:r>
    </w:p>
    <w:p w:rsidR="002833E6" w:rsidRPr="003F1AAE" w:rsidRDefault="002833E6" w:rsidP="002833E6">
      <w:pPr>
        <w:spacing w:after="0" w:line="360" w:lineRule="auto"/>
        <w:ind w:firstLine="708"/>
        <w:jc w:val="both"/>
        <w:rPr>
          <w:rFonts w:ascii="Trebuchet MS" w:hAnsi="Trebuchet MS"/>
          <w:bCs/>
        </w:rPr>
      </w:pPr>
    </w:p>
    <w:p w:rsidR="002833E6" w:rsidRPr="003F1AAE" w:rsidRDefault="002833E6" w:rsidP="002833E6">
      <w:pPr>
        <w:spacing w:after="0" w:line="360" w:lineRule="auto"/>
        <w:ind w:firstLine="708"/>
        <w:jc w:val="both"/>
        <w:rPr>
          <w:rFonts w:ascii="Trebuchet MS" w:hAnsi="Trebuchet MS"/>
          <w:bCs/>
        </w:rPr>
      </w:pPr>
    </w:p>
    <w:p w:rsidR="002833E6" w:rsidRPr="003F1AAE" w:rsidRDefault="002833E6" w:rsidP="003F1AAE">
      <w:pPr>
        <w:spacing w:after="0" w:line="360" w:lineRule="auto"/>
        <w:jc w:val="both"/>
        <w:rPr>
          <w:rFonts w:ascii="Trebuchet MS" w:hAnsi="Trebuchet MS"/>
          <w:bCs/>
        </w:rPr>
      </w:pPr>
      <w:r w:rsidRPr="003F1AAE">
        <w:rPr>
          <w:rFonts w:ascii="Trebuchet MS" w:hAnsi="Trebuchet MS"/>
          <w:bCs/>
        </w:rPr>
        <w:t>Directorul general al Agenţiei Naţionale pentru Locuinţe, Adrian Chițescu</w:t>
      </w:r>
      <w:r w:rsidR="003F1AAE">
        <w:rPr>
          <w:rFonts w:ascii="Trebuchet MS" w:hAnsi="Trebuchet MS"/>
          <w:bCs/>
        </w:rPr>
        <w:t xml:space="preserve">, a vizitat astăzi </w:t>
      </w:r>
      <w:r w:rsidRPr="003F1AAE">
        <w:rPr>
          <w:rFonts w:ascii="Trebuchet MS" w:hAnsi="Trebuchet MS"/>
          <w:bCs/>
        </w:rPr>
        <w:t xml:space="preserve">amplasamentele </w:t>
      </w:r>
      <w:r w:rsidR="00997DC2" w:rsidRPr="003F1AAE">
        <w:rPr>
          <w:rFonts w:ascii="Trebuchet MS" w:hAnsi="Trebuchet MS"/>
          <w:bCs/>
        </w:rPr>
        <w:t xml:space="preserve">ANL </w:t>
      </w:r>
      <w:r w:rsidRPr="003F1AAE">
        <w:rPr>
          <w:rFonts w:ascii="Trebuchet MS" w:hAnsi="Trebuchet MS"/>
          <w:bCs/>
        </w:rPr>
        <w:t>din localităţile</w:t>
      </w:r>
      <w:r w:rsidRPr="003F1AAE">
        <w:rPr>
          <w:rFonts w:ascii="Trebuchet MS" w:hAnsi="Trebuchet MS"/>
          <w:b/>
          <w:bCs/>
        </w:rPr>
        <w:t xml:space="preserve"> </w:t>
      </w:r>
      <w:r w:rsidRPr="003F1AAE">
        <w:rPr>
          <w:rFonts w:ascii="Trebuchet MS" w:hAnsi="Trebuchet MS"/>
          <w:bCs/>
        </w:rPr>
        <w:t>Târgu Jiu, Bumb</w:t>
      </w:r>
      <w:r w:rsidR="00BB1BEA" w:rsidRPr="003F1AAE">
        <w:rPr>
          <w:rFonts w:ascii="Trebuchet MS" w:hAnsi="Trebuchet MS"/>
          <w:bCs/>
        </w:rPr>
        <w:t xml:space="preserve">ești Jiu, Bustuchin și </w:t>
      </w:r>
      <w:r w:rsidRPr="003F1AAE">
        <w:rPr>
          <w:rFonts w:ascii="Trebuchet MS" w:hAnsi="Trebuchet MS"/>
          <w:bCs/>
        </w:rPr>
        <w:t xml:space="preserve">Novaci </w:t>
      </w:r>
      <w:r w:rsidR="003F1AAE" w:rsidRPr="003F1AAE">
        <w:rPr>
          <w:rFonts w:ascii="Trebuchet MS" w:hAnsi="Trebuchet MS"/>
          <w:bCs/>
        </w:rPr>
        <w:t xml:space="preserve">(jud. Gorj), </w:t>
      </w:r>
      <w:r w:rsidRPr="003F1AAE">
        <w:rPr>
          <w:rFonts w:ascii="Trebuchet MS" w:hAnsi="Trebuchet MS"/>
          <w:bCs/>
        </w:rPr>
        <w:t>în vederea monitorizării execuției lucrărilor pentru locuințele de serviciu și cele pentru tineri</w:t>
      </w:r>
      <w:r w:rsidR="00DA36D8" w:rsidRPr="003F1AAE">
        <w:rPr>
          <w:rFonts w:ascii="Trebuchet MS" w:hAnsi="Trebuchet MS"/>
          <w:bCs/>
        </w:rPr>
        <w:t>,</w:t>
      </w:r>
      <w:r w:rsidRPr="003F1AAE">
        <w:rPr>
          <w:rFonts w:ascii="Trebuchet MS" w:hAnsi="Trebuchet MS"/>
          <w:bCs/>
        </w:rPr>
        <w:t xml:space="preserve"> destinate închirierii.</w:t>
      </w:r>
      <w:r w:rsidR="00401B13" w:rsidRPr="003F1AAE">
        <w:rPr>
          <w:rFonts w:ascii="Trebuchet MS" w:hAnsi="Trebuchet MS"/>
          <w:bCs/>
        </w:rPr>
        <w:t xml:space="preserve"> </w:t>
      </w:r>
    </w:p>
    <w:p w:rsidR="00AB654F" w:rsidRPr="003F1AAE" w:rsidRDefault="00DA36D8" w:rsidP="003F1AAE">
      <w:pPr>
        <w:spacing w:after="0" w:line="360" w:lineRule="auto"/>
        <w:jc w:val="both"/>
        <w:rPr>
          <w:rFonts w:ascii="Trebuchet MS" w:hAnsi="Trebuchet MS"/>
          <w:bCs/>
        </w:rPr>
      </w:pPr>
      <w:r w:rsidRPr="003F1AAE">
        <w:rPr>
          <w:rFonts w:ascii="Trebuchet MS" w:hAnsi="Trebuchet MS"/>
          <w:bCs/>
        </w:rPr>
        <w:t>Obiectivele deplasării sunt legate de verificarea</w:t>
      </w:r>
      <w:r w:rsidR="00AB654F" w:rsidRPr="003F1AAE">
        <w:rPr>
          <w:rFonts w:ascii="Trebuchet MS" w:hAnsi="Trebuchet MS"/>
          <w:bCs/>
        </w:rPr>
        <w:t xml:space="preserve"> stadiul fizic al unităților locative</w:t>
      </w:r>
      <w:r w:rsidRPr="003F1AAE">
        <w:rPr>
          <w:rFonts w:ascii="Trebuchet MS" w:hAnsi="Trebuchet MS"/>
          <w:bCs/>
        </w:rPr>
        <w:t xml:space="preserve">, </w:t>
      </w:r>
      <w:r w:rsidR="00997DC2" w:rsidRPr="003F1AAE">
        <w:rPr>
          <w:rFonts w:ascii="Trebuchet MS" w:hAnsi="Trebuchet MS"/>
          <w:bCs/>
        </w:rPr>
        <w:t xml:space="preserve">de necesitatea de a </w:t>
      </w:r>
      <w:r w:rsidR="00AB654F" w:rsidRPr="003F1AAE">
        <w:rPr>
          <w:rFonts w:ascii="Trebuchet MS" w:hAnsi="Trebuchet MS"/>
          <w:bCs/>
        </w:rPr>
        <w:t xml:space="preserve">menține un dialog eficient cu autoritățile publice locale în vederea identificării unor noi terenuri pentru construcția de locuințe prin programele </w:t>
      </w:r>
      <w:r w:rsidR="00997DC2" w:rsidRPr="003F1AAE">
        <w:rPr>
          <w:rFonts w:ascii="Trebuchet MS" w:hAnsi="Trebuchet MS"/>
          <w:bCs/>
        </w:rPr>
        <w:t xml:space="preserve">guvernamentale </w:t>
      </w:r>
      <w:r w:rsidR="00AB654F" w:rsidRPr="003F1AAE">
        <w:rPr>
          <w:rFonts w:ascii="Trebuchet MS" w:hAnsi="Trebuchet MS"/>
          <w:bCs/>
        </w:rPr>
        <w:t>derulate de Agenție</w:t>
      </w:r>
      <w:r w:rsidRPr="003F1AAE">
        <w:rPr>
          <w:rFonts w:ascii="Trebuchet MS" w:hAnsi="Trebuchet MS"/>
          <w:bCs/>
        </w:rPr>
        <w:t xml:space="preserve"> precum și de rezolvarea</w:t>
      </w:r>
      <w:r w:rsidR="00AB654F" w:rsidRPr="003F1AAE">
        <w:rPr>
          <w:rFonts w:ascii="Trebuchet MS" w:hAnsi="Trebuchet MS"/>
          <w:bCs/>
        </w:rPr>
        <w:t xml:space="preserve"> unor probleme curente (recepții, corelarea termenelor de finalizare a locuințelor cu termenele de execuție a utilităților</w:t>
      </w:r>
      <w:r w:rsidR="00997DC2" w:rsidRPr="003F1AAE">
        <w:rPr>
          <w:rFonts w:ascii="Trebuchet MS" w:hAnsi="Trebuchet MS"/>
          <w:bCs/>
        </w:rPr>
        <w:t>,</w:t>
      </w:r>
      <w:r w:rsidR="003F1AAE" w:rsidRPr="003F1AAE">
        <w:rPr>
          <w:rFonts w:ascii="Trebuchet MS" w:hAnsi="Trebuchet MS"/>
          <w:bCs/>
        </w:rPr>
        <w:t xml:space="preserve"> respectarea graficului de execuție</w:t>
      </w:r>
      <w:r w:rsidR="006C6EAC" w:rsidRPr="003F1AAE">
        <w:rPr>
          <w:rFonts w:ascii="Trebuchet MS" w:hAnsi="Trebuchet MS"/>
          <w:bCs/>
        </w:rPr>
        <w:t xml:space="preserve"> de </w:t>
      </w:r>
      <w:r w:rsidR="003F1AAE" w:rsidRPr="003F1AAE">
        <w:rPr>
          <w:rFonts w:ascii="Trebuchet MS" w:hAnsi="Trebuchet MS"/>
          <w:bCs/>
        </w:rPr>
        <w:t xml:space="preserve">către </w:t>
      </w:r>
      <w:r w:rsidR="006C6EAC" w:rsidRPr="003F1AAE">
        <w:rPr>
          <w:rFonts w:ascii="Trebuchet MS" w:hAnsi="Trebuchet MS"/>
          <w:bCs/>
        </w:rPr>
        <w:t>firmele de construcții</w:t>
      </w:r>
      <w:r w:rsidR="00AB654F" w:rsidRPr="003F1AAE">
        <w:rPr>
          <w:rFonts w:ascii="Trebuchet MS" w:hAnsi="Trebuchet MS"/>
          <w:bCs/>
        </w:rPr>
        <w:t xml:space="preserve"> etc.).</w:t>
      </w:r>
    </w:p>
    <w:p w:rsidR="00A1705A" w:rsidRPr="003F1AAE" w:rsidRDefault="00A1705A" w:rsidP="003F1AAE">
      <w:pPr>
        <w:spacing w:after="0" w:line="360" w:lineRule="auto"/>
        <w:jc w:val="both"/>
        <w:rPr>
          <w:rFonts w:ascii="Trebuchet MS" w:hAnsi="Trebuchet MS"/>
          <w:bCs/>
        </w:rPr>
      </w:pPr>
      <w:r w:rsidRPr="003F1AAE">
        <w:rPr>
          <w:rFonts w:ascii="Trebuchet MS" w:hAnsi="Trebuchet MS"/>
          <w:bCs/>
        </w:rPr>
        <w:t>Amplasamente monitorizate</w:t>
      </w:r>
    </w:p>
    <w:p w:rsidR="00A1705A" w:rsidRPr="003F1AAE" w:rsidRDefault="00A1705A" w:rsidP="00A45E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bCs/>
        </w:rPr>
      </w:pPr>
      <w:proofErr w:type="spellStart"/>
      <w:r w:rsidRPr="003F1AAE">
        <w:rPr>
          <w:rFonts w:ascii="Trebuchet MS" w:hAnsi="Trebuchet MS"/>
          <w:bCs/>
        </w:rPr>
        <w:t>Bustuchin</w:t>
      </w:r>
      <w:proofErr w:type="spellEnd"/>
      <w:r w:rsidRPr="003F1AAE">
        <w:rPr>
          <w:rFonts w:ascii="Trebuchet MS" w:hAnsi="Trebuchet MS"/>
          <w:bCs/>
        </w:rPr>
        <w:t xml:space="preserve"> – 20 de </w:t>
      </w:r>
      <w:proofErr w:type="spellStart"/>
      <w:r w:rsidRPr="003F1AAE">
        <w:rPr>
          <w:rFonts w:ascii="Trebuchet MS" w:hAnsi="Trebuchet MS"/>
          <w:bCs/>
        </w:rPr>
        <w:t>apart</w:t>
      </w:r>
      <w:r w:rsidR="00A45EB6" w:rsidRPr="003F1AAE">
        <w:rPr>
          <w:rFonts w:ascii="Trebuchet MS" w:hAnsi="Trebuchet MS"/>
          <w:bCs/>
        </w:rPr>
        <w:t>a</w:t>
      </w:r>
      <w:r w:rsidRPr="003F1AAE">
        <w:rPr>
          <w:rFonts w:ascii="Trebuchet MS" w:hAnsi="Trebuchet MS"/>
          <w:bCs/>
        </w:rPr>
        <w:t>mente</w:t>
      </w:r>
      <w:proofErr w:type="spellEnd"/>
      <w:r w:rsidRPr="003F1AAE">
        <w:rPr>
          <w:rFonts w:ascii="Trebuchet MS" w:hAnsi="Trebuchet MS"/>
          <w:bCs/>
        </w:rPr>
        <w:t xml:space="preserve"> </w:t>
      </w:r>
      <w:proofErr w:type="spellStart"/>
      <w:r w:rsidRPr="003F1AAE">
        <w:rPr>
          <w:rFonts w:ascii="Trebuchet MS" w:hAnsi="Trebuchet MS"/>
          <w:bCs/>
        </w:rPr>
        <w:t>pentru</w:t>
      </w:r>
      <w:proofErr w:type="spellEnd"/>
      <w:r w:rsidRPr="003F1AAE">
        <w:rPr>
          <w:rFonts w:ascii="Trebuchet MS" w:hAnsi="Trebuchet MS"/>
          <w:bCs/>
        </w:rPr>
        <w:t xml:space="preserve"> </w:t>
      </w:r>
      <w:proofErr w:type="spellStart"/>
      <w:r w:rsidRPr="003F1AAE">
        <w:rPr>
          <w:rFonts w:ascii="Trebuchet MS" w:hAnsi="Trebuchet MS"/>
          <w:bCs/>
        </w:rPr>
        <w:t>tineri</w:t>
      </w:r>
      <w:proofErr w:type="spellEnd"/>
      <w:r w:rsidR="00A45EB6" w:rsidRPr="003F1AAE">
        <w:rPr>
          <w:rFonts w:ascii="Trebuchet MS" w:hAnsi="Trebuchet MS"/>
          <w:bCs/>
        </w:rPr>
        <w:t xml:space="preserve">, </w:t>
      </w:r>
      <w:proofErr w:type="spellStart"/>
      <w:r w:rsidR="00A45EB6" w:rsidRPr="003F1AAE">
        <w:rPr>
          <w:rFonts w:ascii="Trebuchet MS" w:hAnsi="Trebuchet MS"/>
          <w:bCs/>
        </w:rPr>
        <w:t>destinate</w:t>
      </w:r>
      <w:proofErr w:type="spellEnd"/>
      <w:r w:rsidR="00A45EB6" w:rsidRPr="003F1AAE">
        <w:rPr>
          <w:rFonts w:ascii="Trebuchet MS" w:hAnsi="Trebuchet MS"/>
          <w:bCs/>
        </w:rPr>
        <w:t xml:space="preserve"> </w:t>
      </w:r>
      <w:proofErr w:type="spellStart"/>
      <w:r w:rsidR="00A45EB6" w:rsidRPr="003F1AAE">
        <w:rPr>
          <w:rFonts w:ascii="Trebuchet MS" w:hAnsi="Trebuchet MS"/>
          <w:bCs/>
        </w:rPr>
        <w:t>inchirierii</w:t>
      </w:r>
      <w:proofErr w:type="spellEnd"/>
    </w:p>
    <w:p w:rsidR="00A1705A" w:rsidRPr="003F1AAE" w:rsidRDefault="00A1705A" w:rsidP="00A45EB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bCs/>
        </w:rPr>
      </w:pPr>
      <w:proofErr w:type="spellStart"/>
      <w:r w:rsidRPr="003F1AAE">
        <w:rPr>
          <w:rFonts w:ascii="Trebuchet MS" w:hAnsi="Trebuchet MS"/>
          <w:bCs/>
        </w:rPr>
        <w:t>Bumbești</w:t>
      </w:r>
      <w:proofErr w:type="spellEnd"/>
      <w:r w:rsidRPr="003F1AAE">
        <w:rPr>
          <w:rFonts w:ascii="Trebuchet MS" w:hAnsi="Trebuchet MS"/>
          <w:bCs/>
        </w:rPr>
        <w:t xml:space="preserve"> </w:t>
      </w:r>
      <w:proofErr w:type="spellStart"/>
      <w:r w:rsidRPr="003F1AAE">
        <w:rPr>
          <w:rFonts w:ascii="Trebuchet MS" w:hAnsi="Trebuchet MS"/>
          <w:bCs/>
        </w:rPr>
        <w:t>Jiu</w:t>
      </w:r>
      <w:proofErr w:type="spellEnd"/>
      <w:r w:rsidRPr="003F1AAE">
        <w:rPr>
          <w:rFonts w:ascii="Trebuchet MS" w:hAnsi="Trebuchet MS"/>
          <w:bCs/>
        </w:rPr>
        <w:t xml:space="preserve"> – 20 de </w:t>
      </w:r>
      <w:proofErr w:type="spellStart"/>
      <w:r w:rsidRPr="003F1AAE">
        <w:rPr>
          <w:rFonts w:ascii="Trebuchet MS" w:hAnsi="Trebuchet MS"/>
          <w:bCs/>
        </w:rPr>
        <w:t>apartamente</w:t>
      </w:r>
      <w:proofErr w:type="spellEnd"/>
      <w:r w:rsidRPr="003F1AAE">
        <w:rPr>
          <w:rFonts w:ascii="Trebuchet MS" w:hAnsi="Trebuchet MS"/>
          <w:bCs/>
        </w:rPr>
        <w:t xml:space="preserve"> </w:t>
      </w:r>
      <w:proofErr w:type="spellStart"/>
      <w:r w:rsidRPr="003F1AAE">
        <w:rPr>
          <w:rFonts w:ascii="Trebuchet MS" w:hAnsi="Trebuchet MS"/>
          <w:bCs/>
        </w:rPr>
        <w:t>pentru</w:t>
      </w:r>
      <w:proofErr w:type="spellEnd"/>
      <w:r w:rsidRPr="003F1AAE">
        <w:rPr>
          <w:rFonts w:ascii="Trebuchet MS" w:hAnsi="Trebuchet MS"/>
          <w:bCs/>
        </w:rPr>
        <w:t xml:space="preserve"> </w:t>
      </w:r>
      <w:proofErr w:type="spellStart"/>
      <w:r w:rsidRPr="003F1AAE">
        <w:rPr>
          <w:rFonts w:ascii="Trebuchet MS" w:hAnsi="Trebuchet MS"/>
          <w:bCs/>
        </w:rPr>
        <w:t>tineri</w:t>
      </w:r>
      <w:proofErr w:type="spellEnd"/>
      <w:r w:rsidR="00A45EB6" w:rsidRPr="003F1AAE">
        <w:rPr>
          <w:rFonts w:ascii="Trebuchet MS" w:hAnsi="Trebuchet MS"/>
          <w:bCs/>
        </w:rPr>
        <w:t xml:space="preserve">, </w:t>
      </w:r>
      <w:proofErr w:type="spellStart"/>
      <w:r w:rsidR="00A45EB6" w:rsidRPr="003F1AAE">
        <w:rPr>
          <w:rFonts w:ascii="Trebuchet MS" w:hAnsi="Trebuchet MS"/>
          <w:bCs/>
        </w:rPr>
        <w:t>destinate</w:t>
      </w:r>
      <w:proofErr w:type="spellEnd"/>
      <w:r w:rsidR="00A45EB6" w:rsidRPr="003F1AAE">
        <w:rPr>
          <w:rFonts w:ascii="Trebuchet MS" w:hAnsi="Trebuchet MS"/>
          <w:bCs/>
        </w:rPr>
        <w:t xml:space="preserve"> </w:t>
      </w:r>
      <w:proofErr w:type="spellStart"/>
      <w:r w:rsidR="00A45EB6" w:rsidRPr="003F1AAE">
        <w:rPr>
          <w:rFonts w:ascii="Trebuchet MS" w:hAnsi="Trebuchet MS"/>
          <w:bCs/>
        </w:rPr>
        <w:t>inchirierii</w:t>
      </w:r>
      <w:proofErr w:type="spellEnd"/>
    </w:p>
    <w:p w:rsidR="00A1705A" w:rsidRPr="003F1AAE" w:rsidRDefault="00A1705A" w:rsidP="00A1705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bCs/>
        </w:rPr>
      </w:pPr>
      <w:proofErr w:type="spellStart"/>
      <w:r w:rsidRPr="003F1AAE">
        <w:rPr>
          <w:rFonts w:ascii="Trebuchet MS" w:hAnsi="Trebuchet MS"/>
          <w:bCs/>
        </w:rPr>
        <w:t>Târgu</w:t>
      </w:r>
      <w:proofErr w:type="spellEnd"/>
      <w:r w:rsidRPr="003F1AAE">
        <w:rPr>
          <w:rFonts w:ascii="Trebuchet MS" w:hAnsi="Trebuchet MS"/>
          <w:bCs/>
        </w:rPr>
        <w:t xml:space="preserve"> </w:t>
      </w:r>
      <w:proofErr w:type="spellStart"/>
      <w:r w:rsidRPr="003F1AAE">
        <w:rPr>
          <w:rFonts w:ascii="Trebuchet MS" w:hAnsi="Trebuchet MS"/>
          <w:bCs/>
        </w:rPr>
        <w:t>Jiu</w:t>
      </w:r>
      <w:proofErr w:type="spellEnd"/>
      <w:r w:rsidRPr="003F1AAE">
        <w:rPr>
          <w:rFonts w:ascii="Trebuchet MS" w:hAnsi="Trebuchet MS"/>
          <w:bCs/>
        </w:rPr>
        <w:t xml:space="preserve"> – 40 de </w:t>
      </w:r>
      <w:proofErr w:type="spellStart"/>
      <w:r w:rsidRPr="003F1AAE">
        <w:rPr>
          <w:rFonts w:ascii="Trebuchet MS" w:hAnsi="Trebuchet MS"/>
          <w:bCs/>
        </w:rPr>
        <w:t>apartamente</w:t>
      </w:r>
      <w:proofErr w:type="spellEnd"/>
      <w:r w:rsidR="00A45EB6" w:rsidRPr="003F1AAE">
        <w:rPr>
          <w:rFonts w:ascii="Trebuchet MS" w:hAnsi="Trebuchet MS"/>
          <w:bCs/>
        </w:rPr>
        <w:t xml:space="preserve"> </w:t>
      </w:r>
      <w:proofErr w:type="spellStart"/>
      <w:r w:rsidR="00A45EB6" w:rsidRPr="003F1AAE">
        <w:rPr>
          <w:rFonts w:ascii="Trebuchet MS" w:hAnsi="Trebuchet MS"/>
          <w:bCs/>
        </w:rPr>
        <w:t>pentru</w:t>
      </w:r>
      <w:proofErr w:type="spellEnd"/>
      <w:r w:rsidR="00A45EB6" w:rsidRPr="003F1AAE">
        <w:rPr>
          <w:rFonts w:ascii="Trebuchet MS" w:hAnsi="Trebuchet MS"/>
          <w:bCs/>
        </w:rPr>
        <w:t xml:space="preserve"> </w:t>
      </w:r>
      <w:proofErr w:type="spellStart"/>
      <w:r w:rsidR="00A45EB6" w:rsidRPr="003F1AAE">
        <w:rPr>
          <w:rFonts w:ascii="Trebuchet MS" w:hAnsi="Trebuchet MS"/>
          <w:bCs/>
        </w:rPr>
        <w:t>tineri</w:t>
      </w:r>
      <w:proofErr w:type="spellEnd"/>
      <w:r w:rsidR="00A45EB6" w:rsidRPr="003F1AAE">
        <w:rPr>
          <w:rFonts w:ascii="Trebuchet MS" w:hAnsi="Trebuchet MS"/>
          <w:bCs/>
        </w:rPr>
        <w:t xml:space="preserve">, </w:t>
      </w:r>
      <w:proofErr w:type="spellStart"/>
      <w:r w:rsidR="00A45EB6" w:rsidRPr="003F1AAE">
        <w:rPr>
          <w:rFonts w:ascii="Trebuchet MS" w:hAnsi="Trebuchet MS"/>
          <w:bCs/>
        </w:rPr>
        <w:t>destinate</w:t>
      </w:r>
      <w:proofErr w:type="spellEnd"/>
      <w:r w:rsidR="00A45EB6" w:rsidRPr="003F1AAE">
        <w:rPr>
          <w:rFonts w:ascii="Trebuchet MS" w:hAnsi="Trebuchet MS"/>
          <w:bCs/>
        </w:rPr>
        <w:t xml:space="preserve"> </w:t>
      </w:r>
      <w:proofErr w:type="spellStart"/>
      <w:r w:rsidR="00A45EB6" w:rsidRPr="003F1AAE">
        <w:rPr>
          <w:rFonts w:ascii="Trebuchet MS" w:hAnsi="Trebuchet MS"/>
          <w:bCs/>
        </w:rPr>
        <w:t>inchirierii</w:t>
      </w:r>
      <w:proofErr w:type="spellEnd"/>
    </w:p>
    <w:p w:rsidR="00AB654F" w:rsidRPr="003F1AAE" w:rsidRDefault="006C6EAC" w:rsidP="00BB1BE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bCs/>
        </w:rPr>
      </w:pPr>
      <w:proofErr w:type="spellStart"/>
      <w:r w:rsidRPr="003F1AAE">
        <w:rPr>
          <w:rFonts w:ascii="Trebuchet MS" w:hAnsi="Trebuchet MS"/>
          <w:bCs/>
        </w:rPr>
        <w:t>Novaci</w:t>
      </w:r>
      <w:proofErr w:type="spellEnd"/>
      <w:r w:rsidRPr="003F1AAE">
        <w:rPr>
          <w:rFonts w:ascii="Trebuchet MS" w:hAnsi="Trebuchet MS"/>
          <w:bCs/>
        </w:rPr>
        <w:t xml:space="preserve"> – 20 de </w:t>
      </w:r>
      <w:proofErr w:type="spellStart"/>
      <w:r w:rsidRPr="003F1AAE">
        <w:rPr>
          <w:rFonts w:ascii="Trebuchet MS" w:hAnsi="Trebuchet MS"/>
          <w:bCs/>
        </w:rPr>
        <w:t>locuințe</w:t>
      </w:r>
      <w:proofErr w:type="spellEnd"/>
      <w:r w:rsidRPr="003F1AAE">
        <w:rPr>
          <w:rFonts w:ascii="Trebuchet MS" w:hAnsi="Trebuchet MS"/>
          <w:bCs/>
        </w:rPr>
        <w:t xml:space="preserve"> de </w:t>
      </w:r>
      <w:proofErr w:type="spellStart"/>
      <w:r w:rsidRPr="003F1AAE">
        <w:rPr>
          <w:rFonts w:ascii="Trebuchet MS" w:hAnsi="Trebuchet MS"/>
          <w:bCs/>
        </w:rPr>
        <w:t>serviciu</w:t>
      </w:r>
      <w:proofErr w:type="spellEnd"/>
    </w:p>
    <w:p w:rsidR="00992F0C" w:rsidRDefault="003F1AAE" w:rsidP="00DF0FDF">
      <w:pPr>
        <w:pStyle w:val="Standard"/>
        <w:spacing w:line="276" w:lineRule="auto"/>
        <w:jc w:val="both"/>
        <w:rPr>
          <w:rFonts w:ascii="Trebuchet MS" w:eastAsia="Calibri" w:hAnsi="Trebuchet MS" w:cs="Times New Roman"/>
          <w:bCs/>
          <w:sz w:val="22"/>
          <w:szCs w:val="22"/>
        </w:rPr>
      </w:pPr>
      <w:r w:rsidRPr="003F1AAE">
        <w:rPr>
          <w:rFonts w:ascii="Trebuchet MS" w:eastAsia="Calibri" w:hAnsi="Trebuchet MS" w:cs="Times New Roman"/>
          <w:bCs/>
          <w:sz w:val="22"/>
          <w:szCs w:val="22"/>
        </w:rPr>
        <w:t xml:space="preserve">Agenţia Naţională pentru Locuinţe (ANL) derulează programe naţionale de construcţii locuinţe  sub coordonarea Ministerului Lucrărilor Publice Dezvoltării și Administrației (MLPDA). La nivelul județului Gorj, ANL a recepționat până în prezent 764 de locuințe pentru tineri. </w:t>
      </w:r>
    </w:p>
    <w:p w:rsidR="00672A6A" w:rsidRPr="003F1AAE" w:rsidRDefault="00672A6A" w:rsidP="00DF0FDF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hyperlink r:id="rId6" w:history="1">
        <w:r>
          <w:rPr>
            <w:rStyle w:val="Hyperlink"/>
          </w:rPr>
          <w:t>https://www.anl.ro/galerie/100</w:t>
        </w:r>
      </w:hyperlink>
      <w:r>
        <w:t xml:space="preserve"> </w:t>
      </w:r>
    </w:p>
    <w:sectPr w:rsidR="00672A6A" w:rsidRPr="003F1AAE" w:rsidSect="0070309D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02F0"/>
    <w:multiLevelType w:val="hybridMultilevel"/>
    <w:tmpl w:val="E4F8AC3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66801"/>
    <w:multiLevelType w:val="hybridMultilevel"/>
    <w:tmpl w:val="1CAC31D4"/>
    <w:lvl w:ilvl="0" w:tplc="5448C8A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57D51"/>
    <w:multiLevelType w:val="hybridMultilevel"/>
    <w:tmpl w:val="16AAC98C"/>
    <w:lvl w:ilvl="0" w:tplc="9620C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5406D"/>
    <w:multiLevelType w:val="hybridMultilevel"/>
    <w:tmpl w:val="A2064FA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919"/>
    <w:rsid w:val="0000298F"/>
    <w:rsid w:val="000106D9"/>
    <w:rsid w:val="0005166A"/>
    <w:rsid w:val="000A16CE"/>
    <w:rsid w:val="000D0A08"/>
    <w:rsid w:val="000D1B53"/>
    <w:rsid w:val="000D633C"/>
    <w:rsid w:val="000F207E"/>
    <w:rsid w:val="00104549"/>
    <w:rsid w:val="00112261"/>
    <w:rsid w:val="00137197"/>
    <w:rsid w:val="00155AA6"/>
    <w:rsid w:val="001579C1"/>
    <w:rsid w:val="00174252"/>
    <w:rsid w:val="00192352"/>
    <w:rsid w:val="00192373"/>
    <w:rsid w:val="001A2935"/>
    <w:rsid w:val="001A374A"/>
    <w:rsid w:val="001C022F"/>
    <w:rsid w:val="001C2E2E"/>
    <w:rsid w:val="001F0C4A"/>
    <w:rsid w:val="0022028C"/>
    <w:rsid w:val="00240998"/>
    <w:rsid w:val="002833E6"/>
    <w:rsid w:val="002C0727"/>
    <w:rsid w:val="002C7318"/>
    <w:rsid w:val="002D1084"/>
    <w:rsid w:val="002E2467"/>
    <w:rsid w:val="002F6989"/>
    <w:rsid w:val="00345E2D"/>
    <w:rsid w:val="0037353B"/>
    <w:rsid w:val="003B7FF0"/>
    <w:rsid w:val="003F1AAE"/>
    <w:rsid w:val="003F7931"/>
    <w:rsid w:val="00401B13"/>
    <w:rsid w:val="00452D22"/>
    <w:rsid w:val="00477A2C"/>
    <w:rsid w:val="00484A21"/>
    <w:rsid w:val="004B4CCC"/>
    <w:rsid w:val="004C6DEB"/>
    <w:rsid w:val="004D2917"/>
    <w:rsid w:val="004D6B80"/>
    <w:rsid w:val="004F679A"/>
    <w:rsid w:val="004F78D5"/>
    <w:rsid w:val="00502AC6"/>
    <w:rsid w:val="005430DE"/>
    <w:rsid w:val="00555ADF"/>
    <w:rsid w:val="00560853"/>
    <w:rsid w:val="00575BBE"/>
    <w:rsid w:val="00594299"/>
    <w:rsid w:val="005A3045"/>
    <w:rsid w:val="005C211C"/>
    <w:rsid w:val="005D7BC4"/>
    <w:rsid w:val="006721C1"/>
    <w:rsid w:val="00672A6A"/>
    <w:rsid w:val="006746B7"/>
    <w:rsid w:val="006C6EAC"/>
    <w:rsid w:val="006F1A67"/>
    <w:rsid w:val="006F21EE"/>
    <w:rsid w:val="006F54E8"/>
    <w:rsid w:val="0070309D"/>
    <w:rsid w:val="00711C8F"/>
    <w:rsid w:val="007122B1"/>
    <w:rsid w:val="00723919"/>
    <w:rsid w:val="0073119E"/>
    <w:rsid w:val="007A5DBA"/>
    <w:rsid w:val="007A7A0B"/>
    <w:rsid w:val="007B4D0E"/>
    <w:rsid w:val="007B7236"/>
    <w:rsid w:val="007F09F2"/>
    <w:rsid w:val="007F1742"/>
    <w:rsid w:val="007F7EB2"/>
    <w:rsid w:val="00823216"/>
    <w:rsid w:val="00853575"/>
    <w:rsid w:val="00873468"/>
    <w:rsid w:val="008E27EC"/>
    <w:rsid w:val="009104DF"/>
    <w:rsid w:val="00961830"/>
    <w:rsid w:val="009667F8"/>
    <w:rsid w:val="009814EB"/>
    <w:rsid w:val="00992F0C"/>
    <w:rsid w:val="00997D80"/>
    <w:rsid w:val="00997DC2"/>
    <w:rsid w:val="009A0783"/>
    <w:rsid w:val="009B6111"/>
    <w:rsid w:val="009C5F5A"/>
    <w:rsid w:val="009E05D7"/>
    <w:rsid w:val="009F131D"/>
    <w:rsid w:val="00A04DB4"/>
    <w:rsid w:val="00A1705A"/>
    <w:rsid w:val="00A45EB6"/>
    <w:rsid w:val="00A53A7E"/>
    <w:rsid w:val="00A62604"/>
    <w:rsid w:val="00A654D4"/>
    <w:rsid w:val="00AB654F"/>
    <w:rsid w:val="00AC386D"/>
    <w:rsid w:val="00AE421D"/>
    <w:rsid w:val="00B91163"/>
    <w:rsid w:val="00BB1BEA"/>
    <w:rsid w:val="00BB2AE3"/>
    <w:rsid w:val="00BB3C62"/>
    <w:rsid w:val="00BC0E5C"/>
    <w:rsid w:val="00BD5AA2"/>
    <w:rsid w:val="00C06EC6"/>
    <w:rsid w:val="00C1574B"/>
    <w:rsid w:val="00C5703C"/>
    <w:rsid w:val="00C60CBB"/>
    <w:rsid w:val="00C71589"/>
    <w:rsid w:val="00C95C63"/>
    <w:rsid w:val="00CA0879"/>
    <w:rsid w:val="00CA174B"/>
    <w:rsid w:val="00CA3956"/>
    <w:rsid w:val="00CA413E"/>
    <w:rsid w:val="00CB4200"/>
    <w:rsid w:val="00D01473"/>
    <w:rsid w:val="00D15658"/>
    <w:rsid w:val="00D32325"/>
    <w:rsid w:val="00D46EE1"/>
    <w:rsid w:val="00D87D65"/>
    <w:rsid w:val="00DA36D8"/>
    <w:rsid w:val="00DB5B40"/>
    <w:rsid w:val="00DC38B2"/>
    <w:rsid w:val="00DF0FDF"/>
    <w:rsid w:val="00DF2394"/>
    <w:rsid w:val="00E0166F"/>
    <w:rsid w:val="00E161F8"/>
    <w:rsid w:val="00E31B12"/>
    <w:rsid w:val="00E73405"/>
    <w:rsid w:val="00E93A1C"/>
    <w:rsid w:val="00E94CE3"/>
    <w:rsid w:val="00EA75E4"/>
    <w:rsid w:val="00EC4A12"/>
    <w:rsid w:val="00EC7054"/>
    <w:rsid w:val="00EC71C5"/>
    <w:rsid w:val="00ED33A2"/>
    <w:rsid w:val="00F0011C"/>
    <w:rsid w:val="00F03C00"/>
    <w:rsid w:val="00F313C6"/>
    <w:rsid w:val="00F61821"/>
    <w:rsid w:val="00F76AD8"/>
    <w:rsid w:val="00F900B4"/>
    <w:rsid w:val="00FF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4F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C4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EE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59"/>
    <w:rsid w:val="00F0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71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o-RO"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672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l.ro/galerie/1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Raluca.Stancu</dc:creator>
  <cp:lastModifiedBy>Windows User</cp:lastModifiedBy>
  <cp:revision>3</cp:revision>
  <cp:lastPrinted>2019-06-21T06:16:00Z</cp:lastPrinted>
  <dcterms:created xsi:type="dcterms:W3CDTF">2020-07-10T07:47:00Z</dcterms:created>
  <dcterms:modified xsi:type="dcterms:W3CDTF">2020-07-10T07:57:00Z</dcterms:modified>
</cp:coreProperties>
</file>