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1C5" w:rsidRPr="00345E2D" w:rsidRDefault="006746B7" w:rsidP="0070309D">
      <w:pPr>
        <w:pStyle w:val="Standard"/>
        <w:jc w:val="right"/>
        <w:rPr>
          <w:rFonts w:ascii="Trebuchet MS" w:hAnsi="Trebuchet MS"/>
        </w:rPr>
      </w:pPr>
      <w:r>
        <w:rPr>
          <w:noProof/>
          <w:lang w:val="en-GB" w:eastAsia="en-GB" w:bidi="ar-SA"/>
        </w:rPr>
        <w:drawing>
          <wp:inline distT="0" distB="0" distL="0" distR="0">
            <wp:extent cx="5943600" cy="7291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01" r="1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910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1C5" w:rsidRPr="00345E2D">
        <w:rPr>
          <w:rFonts w:ascii="Trebuchet MS" w:hAnsi="Trebuchet MS" w:cs="Times New Roman"/>
        </w:rPr>
        <w:t>Biroul de Presă</w:t>
      </w:r>
    </w:p>
    <w:p w:rsidR="00EC71C5" w:rsidRPr="00345E2D" w:rsidRDefault="00EC71C5" w:rsidP="00EC71C5">
      <w:pPr>
        <w:pStyle w:val="Standard"/>
        <w:spacing w:line="276" w:lineRule="auto"/>
        <w:jc w:val="right"/>
        <w:rPr>
          <w:rFonts w:ascii="Trebuchet MS" w:hAnsi="Trebuchet MS" w:cs="Trebuchet MS"/>
          <w:b/>
        </w:rPr>
      </w:pPr>
      <w:r w:rsidRPr="00345E2D">
        <w:rPr>
          <w:rFonts w:ascii="Trebuchet MS" w:hAnsi="Trebuchet MS" w:cs="Times New Roman"/>
        </w:rPr>
        <w:t>Bucureşti,</w:t>
      </w:r>
      <w:r w:rsidRPr="00345E2D">
        <w:rPr>
          <w:rFonts w:ascii="Trebuchet MS" w:hAnsi="Trebuchet MS" w:cs="Times New Roman"/>
          <w:color w:val="FF3333"/>
        </w:rPr>
        <w:t xml:space="preserve"> </w:t>
      </w:r>
      <w:r w:rsidR="005B4891">
        <w:rPr>
          <w:rFonts w:ascii="Trebuchet MS" w:hAnsi="Trebuchet MS" w:cs="Times New Roman"/>
        </w:rPr>
        <w:t>24 noiembrie</w:t>
      </w:r>
      <w:r w:rsidRPr="00345E2D">
        <w:rPr>
          <w:rFonts w:ascii="Trebuchet MS" w:hAnsi="Trebuchet MS" w:cs="Times New Roman"/>
        </w:rPr>
        <w:t xml:space="preserve"> 20</w:t>
      </w:r>
      <w:r w:rsidR="009C41E3">
        <w:rPr>
          <w:rFonts w:ascii="Trebuchet MS" w:hAnsi="Trebuchet MS" w:cs="Times New Roman"/>
        </w:rPr>
        <w:t>20</w:t>
      </w:r>
    </w:p>
    <w:p w:rsidR="00EC71C5" w:rsidRPr="0070309D" w:rsidRDefault="00EC71C5" w:rsidP="00EC71C5">
      <w:pPr>
        <w:pStyle w:val="Standard"/>
        <w:spacing w:line="276" w:lineRule="auto"/>
        <w:rPr>
          <w:rFonts w:ascii="Trebuchet MS" w:hAnsi="Trebuchet MS" w:cs="Trebuchet MS"/>
          <w:b/>
        </w:rPr>
      </w:pPr>
    </w:p>
    <w:p w:rsidR="00EC71C5" w:rsidRPr="00345E2D" w:rsidRDefault="005D0C77" w:rsidP="00EC71C5">
      <w:pPr>
        <w:pStyle w:val="Standard"/>
        <w:spacing w:line="276" w:lineRule="auto"/>
        <w:jc w:val="center"/>
        <w:rPr>
          <w:rFonts w:ascii="Trebuchet MS" w:hAnsi="Trebuchet MS" w:cs="Times New Roman"/>
          <w:b/>
          <w:bCs/>
        </w:rPr>
      </w:pPr>
      <w:r>
        <w:rPr>
          <w:rFonts w:ascii="Trebuchet MS" w:hAnsi="Trebuchet MS" w:cs="Times New Roman"/>
          <w:b/>
          <w:bCs/>
        </w:rPr>
        <w:t xml:space="preserve">ANL a recepţionat 16 </w:t>
      </w:r>
      <w:r w:rsidR="00AA449B">
        <w:rPr>
          <w:rFonts w:ascii="Trebuchet MS" w:hAnsi="Trebuchet MS" w:cs="Times New Roman"/>
          <w:b/>
          <w:bCs/>
        </w:rPr>
        <w:t>locuinţe de serviciu</w:t>
      </w:r>
      <w:r w:rsidR="005B4891">
        <w:rPr>
          <w:rFonts w:ascii="Trebuchet MS" w:hAnsi="Trebuchet MS" w:cs="Times New Roman"/>
          <w:b/>
          <w:bCs/>
        </w:rPr>
        <w:t xml:space="preserve"> în municipiul Dorohoi</w:t>
      </w:r>
    </w:p>
    <w:p w:rsidR="00EC71C5" w:rsidRPr="005B4891" w:rsidRDefault="00EC71C5" w:rsidP="00EC71C5">
      <w:pPr>
        <w:pStyle w:val="Standard"/>
        <w:spacing w:line="276" w:lineRule="auto"/>
        <w:jc w:val="center"/>
        <w:rPr>
          <w:rFonts w:ascii="Trebuchet MS" w:hAnsi="Trebuchet MS" w:cs="Times New Roman"/>
          <w:b/>
          <w:bCs/>
          <w:sz w:val="22"/>
          <w:szCs w:val="22"/>
        </w:rPr>
      </w:pPr>
    </w:p>
    <w:p w:rsidR="00C06EC6" w:rsidRPr="005B4891" w:rsidRDefault="00C06EC6" w:rsidP="00C06EC6">
      <w:pPr>
        <w:pStyle w:val="Standard"/>
        <w:spacing w:line="276" w:lineRule="auto"/>
        <w:jc w:val="both"/>
        <w:rPr>
          <w:rFonts w:ascii="Trebuchet MS" w:hAnsi="Trebuchet MS" w:cs="Times New Roman"/>
          <w:bCs/>
          <w:sz w:val="22"/>
          <w:szCs w:val="22"/>
          <w:lang w:val="en-GB"/>
        </w:rPr>
      </w:pPr>
      <w:r w:rsidRPr="005B4891">
        <w:rPr>
          <w:rFonts w:ascii="Trebuchet MS" w:hAnsi="Trebuchet MS" w:cs="Times New Roman"/>
          <w:bCs/>
          <w:sz w:val="22"/>
          <w:szCs w:val="22"/>
        </w:rPr>
        <w:t>Agenția Națională pentru Locui</w:t>
      </w:r>
      <w:r w:rsidR="00192352" w:rsidRPr="005B4891">
        <w:rPr>
          <w:rFonts w:ascii="Trebuchet MS" w:hAnsi="Trebuchet MS" w:cs="Times New Roman"/>
          <w:bCs/>
          <w:sz w:val="22"/>
          <w:szCs w:val="22"/>
        </w:rPr>
        <w:t>n</w:t>
      </w:r>
      <w:r w:rsidRPr="005B4891">
        <w:rPr>
          <w:rFonts w:ascii="Trebuchet MS" w:hAnsi="Trebuchet MS" w:cs="Times New Roman"/>
          <w:bCs/>
          <w:sz w:val="22"/>
          <w:szCs w:val="22"/>
        </w:rPr>
        <w:t xml:space="preserve">țe (ANL), </w:t>
      </w:r>
      <w:r w:rsidRPr="005B4891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instituţie aflată sub autoritatea Ministerului </w:t>
      </w:r>
      <w:r w:rsidR="009C41E3" w:rsidRPr="005B4891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Lucrărilor Publice, Dezvoltării şi Administraţiei </w:t>
      </w:r>
      <w:r w:rsidR="009C41E3" w:rsidRPr="005B4891">
        <w:rPr>
          <w:rFonts w:ascii="Trebuchet MS" w:hAnsi="Trebuchet MS" w:cs="Times New Roman"/>
          <w:bCs/>
          <w:sz w:val="22"/>
          <w:szCs w:val="22"/>
        </w:rPr>
        <w:t>(MLPDA</w:t>
      </w:r>
      <w:r w:rsidRPr="005B4891">
        <w:rPr>
          <w:rFonts w:ascii="Trebuchet MS" w:hAnsi="Trebuchet MS" w:cs="Times New Roman"/>
          <w:bCs/>
          <w:sz w:val="22"/>
          <w:szCs w:val="22"/>
        </w:rPr>
        <w:t>), a rece</w:t>
      </w:r>
      <w:r w:rsidR="0098390F" w:rsidRPr="005B4891">
        <w:rPr>
          <w:rFonts w:ascii="Trebuchet MS" w:hAnsi="Trebuchet MS" w:cs="Times New Roman"/>
          <w:bCs/>
          <w:sz w:val="22"/>
          <w:szCs w:val="22"/>
        </w:rPr>
        <w:t>pționat</w:t>
      </w:r>
      <w:r w:rsidR="00913BB7" w:rsidRPr="005B4891">
        <w:rPr>
          <w:rFonts w:ascii="Trebuchet MS" w:hAnsi="Trebuchet MS" w:cs="Times New Roman"/>
          <w:bCs/>
          <w:sz w:val="22"/>
          <w:szCs w:val="22"/>
        </w:rPr>
        <w:t>,</w:t>
      </w:r>
      <w:bookmarkStart w:id="0" w:name="_GoBack"/>
      <w:bookmarkEnd w:id="0"/>
      <w:r w:rsidR="0098390F" w:rsidRPr="005B4891">
        <w:rPr>
          <w:rFonts w:ascii="Trebuchet MS" w:hAnsi="Trebuchet MS" w:cs="Times New Roman"/>
          <w:bCs/>
          <w:sz w:val="22"/>
          <w:szCs w:val="22"/>
        </w:rPr>
        <w:t xml:space="preserve"> astăzi</w:t>
      </w:r>
      <w:r w:rsidR="000D1B53" w:rsidRPr="005B4891">
        <w:rPr>
          <w:rFonts w:ascii="Trebuchet MS" w:hAnsi="Trebuchet MS" w:cs="Times New Roman"/>
          <w:bCs/>
          <w:sz w:val="22"/>
          <w:szCs w:val="22"/>
        </w:rPr>
        <w:t xml:space="preserve">, </w:t>
      </w:r>
      <w:r w:rsidR="00DF0FDF" w:rsidRPr="005B4891">
        <w:rPr>
          <w:rFonts w:ascii="Trebuchet MS" w:hAnsi="Trebuchet MS" w:cs="Times New Roman"/>
          <w:bCs/>
          <w:sz w:val="22"/>
          <w:szCs w:val="22"/>
        </w:rPr>
        <w:t>î</w:t>
      </w:r>
      <w:r w:rsidR="009F76AF" w:rsidRPr="005B4891">
        <w:rPr>
          <w:rFonts w:ascii="Trebuchet MS" w:hAnsi="Trebuchet MS" w:cs="Times New Roman"/>
          <w:bCs/>
          <w:sz w:val="22"/>
          <w:szCs w:val="22"/>
        </w:rPr>
        <w:t xml:space="preserve">n </w:t>
      </w:r>
      <w:r w:rsidR="005B4891" w:rsidRPr="005B4891">
        <w:rPr>
          <w:rFonts w:ascii="Trebuchet MS" w:hAnsi="Trebuchet MS" w:cs="Times New Roman"/>
          <w:bCs/>
          <w:sz w:val="22"/>
          <w:szCs w:val="22"/>
        </w:rPr>
        <w:t>municipiul Dorohoi (jud. Botoșani</w:t>
      </w:r>
      <w:r w:rsidR="00DF0FDF" w:rsidRPr="005B4891">
        <w:rPr>
          <w:rFonts w:ascii="Trebuchet MS" w:hAnsi="Trebuchet MS" w:cs="Times New Roman"/>
          <w:bCs/>
          <w:sz w:val="22"/>
          <w:szCs w:val="22"/>
        </w:rPr>
        <w:t xml:space="preserve">), </w:t>
      </w:r>
      <w:r w:rsidR="005B4891" w:rsidRPr="005B4891">
        <w:rPr>
          <w:rFonts w:ascii="Trebuchet MS" w:hAnsi="Trebuchet MS" w:cs="Times New Roman"/>
          <w:bCs/>
          <w:sz w:val="22"/>
          <w:szCs w:val="22"/>
        </w:rPr>
        <w:t>16 locuințe de serviciu</w:t>
      </w:r>
      <w:r w:rsidR="00B31545" w:rsidRPr="005B4891">
        <w:rPr>
          <w:rFonts w:ascii="Trebuchet MS" w:hAnsi="Trebuchet MS"/>
          <w:sz w:val="22"/>
          <w:szCs w:val="22"/>
          <w:shd w:val="clear" w:color="auto" w:fill="FFFFFF"/>
        </w:rPr>
        <w:t>.</w:t>
      </w:r>
      <w:r w:rsidR="00B64A23" w:rsidRPr="005B4891">
        <w:rPr>
          <w:rFonts w:ascii="Trebuchet MS" w:hAnsi="Trebuchet MS"/>
          <w:sz w:val="22"/>
          <w:szCs w:val="22"/>
          <w:shd w:val="clear" w:color="auto" w:fill="FFFFFF"/>
        </w:rPr>
        <w:t xml:space="preserve"> </w:t>
      </w:r>
    </w:p>
    <w:p w:rsidR="00B64A23" w:rsidRPr="005B4891" w:rsidRDefault="005B4891" w:rsidP="00B64A23">
      <w:pPr>
        <w:pStyle w:val="Standard"/>
        <w:widowControl/>
        <w:spacing w:line="276" w:lineRule="auto"/>
        <w:jc w:val="both"/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</w:pPr>
      <w:r w:rsidRPr="005B4891">
        <w:rPr>
          <w:rFonts w:ascii="Trebuchet MS" w:hAnsi="Trebuchet MS" w:cs="Times New Roman"/>
          <w:bCs/>
          <w:sz w:val="22"/>
          <w:szCs w:val="22"/>
        </w:rPr>
        <w:t>L</w:t>
      </w:r>
      <w:r w:rsidR="00B91E9D" w:rsidRPr="005B4891">
        <w:rPr>
          <w:rFonts w:ascii="Trebuchet MS" w:hAnsi="Trebuchet MS" w:cs="Times New Roman"/>
          <w:bCs/>
          <w:sz w:val="22"/>
          <w:szCs w:val="22"/>
        </w:rPr>
        <w:t>ocuințe</w:t>
      </w:r>
      <w:r w:rsidR="00493A64">
        <w:rPr>
          <w:rFonts w:ascii="Trebuchet MS" w:hAnsi="Trebuchet MS" w:cs="Times New Roman"/>
          <w:bCs/>
          <w:sz w:val="22"/>
          <w:szCs w:val="22"/>
        </w:rPr>
        <w:t>le</w:t>
      </w:r>
      <w:r w:rsidR="00AC386D" w:rsidRPr="005B4891">
        <w:rPr>
          <w:rFonts w:ascii="Trebuchet MS" w:hAnsi="Trebuchet MS" w:cs="Times New Roman"/>
          <w:bCs/>
          <w:sz w:val="22"/>
          <w:szCs w:val="22"/>
        </w:rPr>
        <w:t xml:space="preserve"> (</w:t>
      </w:r>
      <w:r w:rsidR="00B65BF2">
        <w:rPr>
          <w:rFonts w:ascii="Trebuchet MS" w:hAnsi="Trebuchet MS" w:cs="Times New Roman"/>
          <w:bCs/>
          <w:sz w:val="22"/>
          <w:szCs w:val="22"/>
        </w:rPr>
        <w:t xml:space="preserve">14 garsoniere și 2 </w:t>
      </w:r>
      <w:r w:rsidR="00C06EC6" w:rsidRPr="005B4891">
        <w:rPr>
          <w:rFonts w:ascii="Trebuchet MS" w:hAnsi="Trebuchet MS" w:cs="Times New Roman"/>
          <w:bCs/>
          <w:sz w:val="22"/>
          <w:szCs w:val="22"/>
        </w:rPr>
        <w:t>apartamente cu 2 camere) au fost constru</w:t>
      </w:r>
      <w:r w:rsidR="00795903" w:rsidRPr="005B4891">
        <w:rPr>
          <w:rFonts w:ascii="Trebuchet MS" w:hAnsi="Trebuchet MS" w:cs="Times New Roman"/>
          <w:bCs/>
          <w:sz w:val="22"/>
          <w:szCs w:val="22"/>
        </w:rPr>
        <w:t>ite în ampl</w:t>
      </w:r>
      <w:r w:rsidR="00B31545" w:rsidRPr="005B4891">
        <w:rPr>
          <w:rFonts w:ascii="Trebuchet MS" w:hAnsi="Trebuchet MS" w:cs="Times New Roman"/>
          <w:bCs/>
          <w:sz w:val="22"/>
          <w:szCs w:val="22"/>
        </w:rPr>
        <w:t>asamentul din strada</w:t>
      </w:r>
      <w:r w:rsidRPr="005B4891">
        <w:rPr>
          <w:rFonts w:ascii="Trebuchet MS" w:hAnsi="Trebuchet MS" w:cs="Times New Roman"/>
          <w:b/>
          <w:sz w:val="22"/>
          <w:szCs w:val="22"/>
        </w:rPr>
        <w:t xml:space="preserve"> </w:t>
      </w:r>
      <w:r w:rsidRPr="005B4891">
        <w:rPr>
          <w:rFonts w:ascii="Trebuchet MS" w:hAnsi="Trebuchet MS" w:cs="Times New Roman"/>
          <w:sz w:val="22"/>
          <w:szCs w:val="22"/>
        </w:rPr>
        <w:t>1 Decembrie f.n</w:t>
      </w:r>
      <w:r w:rsidR="00C06EC6" w:rsidRPr="005B4891">
        <w:rPr>
          <w:rFonts w:ascii="Trebuchet MS" w:hAnsi="Trebuchet MS" w:cs="Times New Roman"/>
          <w:bCs/>
          <w:sz w:val="22"/>
          <w:szCs w:val="22"/>
        </w:rPr>
        <w:t xml:space="preserve">, </w:t>
      </w:r>
      <w:r w:rsidR="00B31545" w:rsidRPr="005B4891">
        <w:rPr>
          <w:rFonts w:ascii="Trebuchet MS" w:hAnsi="Trebuchet MS" w:cs="Times New Roman"/>
          <w:bCs/>
          <w:sz w:val="22"/>
          <w:szCs w:val="22"/>
        </w:rPr>
        <w:t>pe un</w:t>
      </w:r>
      <w:r w:rsidR="00795903" w:rsidRPr="005B4891">
        <w:rPr>
          <w:rFonts w:ascii="Trebuchet MS" w:hAnsi="Trebuchet MS" w:cs="Times New Roman"/>
          <w:bCs/>
          <w:sz w:val="22"/>
          <w:szCs w:val="22"/>
        </w:rPr>
        <w:t xml:space="preserve"> regim de înălţime </w:t>
      </w:r>
      <w:r w:rsidR="00177777" w:rsidRPr="005B4891">
        <w:rPr>
          <w:rFonts w:ascii="Trebuchet MS" w:hAnsi="Trebuchet MS" w:cs="Times New Roman"/>
          <w:bCs/>
          <w:sz w:val="22"/>
          <w:szCs w:val="22"/>
        </w:rPr>
        <w:t>Sth+</w:t>
      </w:r>
      <w:r w:rsidR="00B31545" w:rsidRPr="005B4891">
        <w:rPr>
          <w:rFonts w:ascii="Trebuchet MS" w:hAnsi="Trebuchet MS" w:cs="Times New Roman"/>
          <w:bCs/>
          <w:sz w:val="22"/>
          <w:szCs w:val="22"/>
        </w:rPr>
        <w:t>P+3</w:t>
      </w:r>
      <w:r w:rsidR="009C41E3" w:rsidRPr="005B4891">
        <w:rPr>
          <w:rFonts w:ascii="Trebuchet MS" w:hAnsi="Trebuchet MS" w:cs="Times New Roman"/>
          <w:bCs/>
          <w:sz w:val="22"/>
          <w:szCs w:val="22"/>
        </w:rPr>
        <w:t>E</w:t>
      </w:r>
      <w:r w:rsidR="00177777" w:rsidRPr="005B4891">
        <w:rPr>
          <w:rFonts w:ascii="Trebuchet MS" w:hAnsi="Trebuchet MS" w:cs="Times New Roman"/>
          <w:bCs/>
          <w:sz w:val="22"/>
          <w:szCs w:val="22"/>
        </w:rPr>
        <w:t xml:space="preserve"> </w:t>
      </w:r>
      <w:r w:rsidR="00795903" w:rsidRPr="005B4891">
        <w:rPr>
          <w:rFonts w:ascii="Trebuchet MS" w:hAnsi="Trebuchet MS" w:cs="Times New Roman"/>
          <w:bCs/>
          <w:sz w:val="22"/>
          <w:szCs w:val="22"/>
        </w:rPr>
        <w:t>(</w:t>
      </w:r>
      <w:r w:rsidR="00177777" w:rsidRPr="005B4891">
        <w:rPr>
          <w:rFonts w:ascii="Trebuchet MS" w:hAnsi="Trebuchet MS" w:cs="Times New Roman"/>
          <w:bCs/>
          <w:sz w:val="22"/>
          <w:szCs w:val="22"/>
        </w:rPr>
        <w:t>subsol tehnic+</w:t>
      </w:r>
      <w:r w:rsidR="00B31545" w:rsidRPr="005B4891">
        <w:rPr>
          <w:rFonts w:ascii="Trebuchet MS" w:hAnsi="Trebuchet MS" w:cs="Times New Roman"/>
          <w:bCs/>
          <w:sz w:val="22"/>
          <w:szCs w:val="22"/>
        </w:rPr>
        <w:t>parter+3</w:t>
      </w:r>
      <w:r w:rsidR="00A62604" w:rsidRPr="005B4891">
        <w:rPr>
          <w:rFonts w:ascii="Trebuchet MS" w:hAnsi="Trebuchet MS" w:cs="Times New Roman"/>
          <w:bCs/>
          <w:sz w:val="22"/>
          <w:szCs w:val="22"/>
        </w:rPr>
        <w:t xml:space="preserve"> etaje</w:t>
      </w:r>
      <w:r w:rsidR="00D64439" w:rsidRPr="005B4891">
        <w:rPr>
          <w:rFonts w:ascii="Trebuchet MS" w:hAnsi="Trebuchet MS" w:cs="Times New Roman"/>
          <w:bCs/>
          <w:sz w:val="22"/>
          <w:szCs w:val="22"/>
        </w:rPr>
        <w:t>).</w:t>
      </w:r>
      <w:r w:rsidR="00C80959" w:rsidRPr="005B4891">
        <w:rPr>
          <w:rFonts w:ascii="Trebuchet MS" w:hAnsi="Trebuchet MS" w:cs="Times New Roman"/>
          <w:bCs/>
          <w:sz w:val="22"/>
          <w:szCs w:val="22"/>
        </w:rPr>
        <w:t xml:space="preserve"> Valoarea investiție</w:t>
      </w:r>
      <w:r w:rsidR="00913BB7" w:rsidRPr="005B4891">
        <w:rPr>
          <w:rFonts w:ascii="Trebuchet MS" w:hAnsi="Trebuchet MS" w:cs="Times New Roman"/>
          <w:bCs/>
          <w:sz w:val="22"/>
          <w:szCs w:val="22"/>
        </w:rPr>
        <w:t>i</w:t>
      </w:r>
      <w:r w:rsidR="00177777" w:rsidRPr="005B4891">
        <w:rPr>
          <w:rFonts w:ascii="Trebuchet MS" w:hAnsi="Trebuchet MS" w:cs="Times New Roman"/>
          <w:bCs/>
          <w:sz w:val="22"/>
          <w:szCs w:val="22"/>
        </w:rPr>
        <w:t xml:space="preserve"> este de </w:t>
      </w:r>
      <w:r w:rsidRPr="005B4891">
        <w:rPr>
          <w:rFonts w:ascii="Trebuchet MS" w:hAnsi="Trebuchet MS"/>
          <w:sz w:val="22"/>
          <w:szCs w:val="22"/>
        </w:rPr>
        <w:t xml:space="preserve">1.908.981,85 </w:t>
      </w:r>
      <w:r w:rsidR="003841A9" w:rsidRPr="005B4891">
        <w:rPr>
          <w:rFonts w:ascii="Trebuchet MS" w:hAnsi="Trebuchet MS"/>
          <w:sz w:val="22"/>
          <w:szCs w:val="22"/>
        </w:rPr>
        <w:t xml:space="preserve">lei </w:t>
      </w:r>
      <w:r w:rsidR="00C80959" w:rsidRPr="005B4891">
        <w:rPr>
          <w:rFonts w:ascii="Trebuchet MS" w:hAnsi="Trebuchet MS" w:cs="Times New Roman"/>
          <w:bCs/>
          <w:sz w:val="22"/>
          <w:szCs w:val="22"/>
        </w:rPr>
        <w:t>(inclusiv TVA).</w:t>
      </w:r>
      <w:r w:rsidR="00B64A23" w:rsidRPr="005B4891">
        <w:rPr>
          <w:rFonts w:ascii="Trebuchet MS" w:hAnsi="Trebuchet MS" w:cs="Times New Roman"/>
          <w:bCs/>
          <w:sz w:val="22"/>
          <w:szCs w:val="22"/>
        </w:rPr>
        <w:t xml:space="preserve"> </w:t>
      </w:r>
    </w:p>
    <w:p w:rsidR="00EC71C5" w:rsidRPr="005B4891" w:rsidRDefault="00CB31B5" w:rsidP="00B64A23">
      <w:pPr>
        <w:pStyle w:val="Standard"/>
        <w:spacing w:line="276" w:lineRule="auto"/>
        <w:jc w:val="both"/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</w:pPr>
      <w:r w:rsidRPr="005B4891">
        <w:rPr>
          <w:rFonts w:ascii="Trebuchet MS" w:eastAsia="Calibri" w:hAnsi="Trebuchet MS" w:cs="Times New Roman"/>
          <w:bCs/>
          <w:sz w:val="22"/>
          <w:szCs w:val="22"/>
          <w:lang w:eastAsia="ar-SA"/>
        </w:rPr>
        <w:t>ANL</w:t>
      </w:r>
      <w:r w:rsidR="005B4891" w:rsidRPr="005B4891">
        <w:rPr>
          <w:rFonts w:ascii="Trebuchet MS" w:eastAsia="Calibri" w:hAnsi="Trebuchet MS" w:cs="Times New Roman"/>
          <w:bCs/>
          <w:sz w:val="22"/>
          <w:szCs w:val="22"/>
          <w:lang w:eastAsia="ar-SA"/>
        </w:rPr>
        <w:t xml:space="preserve"> a finalizat</w:t>
      </w:r>
      <w:r w:rsidR="00B65BF2">
        <w:rPr>
          <w:rFonts w:ascii="Trebuchet MS" w:eastAsia="Calibri" w:hAnsi="Trebuchet MS" w:cs="Times New Roman"/>
          <w:bCs/>
          <w:sz w:val="22"/>
          <w:szCs w:val="22"/>
          <w:lang w:eastAsia="ar-SA"/>
        </w:rPr>
        <w:t>,</w:t>
      </w:r>
      <w:r w:rsidR="005B4891" w:rsidRPr="005B4891">
        <w:rPr>
          <w:rFonts w:ascii="Trebuchet MS" w:eastAsia="Calibri" w:hAnsi="Trebuchet MS" w:cs="Times New Roman"/>
          <w:bCs/>
          <w:sz w:val="22"/>
          <w:szCs w:val="22"/>
          <w:lang w:eastAsia="ar-SA"/>
        </w:rPr>
        <w:t xml:space="preserve"> </w:t>
      </w:r>
      <w:r w:rsidR="00C06EC6" w:rsidRPr="005B4891">
        <w:rPr>
          <w:rFonts w:ascii="Trebuchet MS" w:eastAsia="Calibri" w:hAnsi="Trebuchet MS" w:cs="Times New Roman"/>
          <w:bCs/>
          <w:sz w:val="22"/>
          <w:szCs w:val="22"/>
          <w:lang w:eastAsia="ar-SA"/>
        </w:rPr>
        <w:t>î</w:t>
      </w:r>
      <w:r w:rsidR="00560853" w:rsidRPr="005B4891">
        <w:rPr>
          <w:rFonts w:ascii="Trebuchet MS" w:eastAsia="Calibri" w:hAnsi="Trebuchet MS" w:cs="Times New Roman"/>
          <w:bCs/>
          <w:sz w:val="22"/>
          <w:szCs w:val="22"/>
          <w:lang w:eastAsia="ar-SA"/>
        </w:rPr>
        <w:t>n</w:t>
      </w:r>
      <w:r w:rsidR="006477F2" w:rsidRPr="005B4891">
        <w:rPr>
          <w:rFonts w:ascii="Trebuchet MS" w:eastAsia="Calibri" w:hAnsi="Trebuchet MS" w:cs="Times New Roman"/>
          <w:bCs/>
          <w:sz w:val="22"/>
          <w:szCs w:val="22"/>
          <w:lang w:eastAsia="ar-SA"/>
        </w:rPr>
        <w:t xml:space="preserve"> cadrul</w:t>
      </w:r>
      <w:r w:rsidR="00B64A23" w:rsidRPr="005B4891">
        <w:rPr>
          <w:rFonts w:ascii="Trebuchet MS" w:eastAsia="Calibri" w:hAnsi="Trebuchet MS" w:cs="Times New Roman"/>
          <w:bCs/>
          <w:sz w:val="22"/>
          <w:szCs w:val="22"/>
          <w:lang w:eastAsia="ar-SA"/>
        </w:rPr>
        <w:t xml:space="preserve"> </w:t>
      </w:r>
      <w:r w:rsidR="00B64A23" w:rsidRPr="005B4891">
        <w:rPr>
          <w:rFonts w:ascii="Trebuchet MS" w:hAnsi="Trebuchet MS"/>
          <w:sz w:val="22"/>
          <w:szCs w:val="22"/>
          <w:shd w:val="clear" w:color="auto" w:fill="FFFFFF"/>
        </w:rPr>
        <w:t>programului ”Construcția de locuințe de serviciu”</w:t>
      </w:r>
      <w:r w:rsidR="005B4891" w:rsidRPr="005B4891">
        <w:rPr>
          <w:rFonts w:ascii="Trebuchet MS" w:eastAsia="Calibri" w:hAnsi="Trebuchet MS" w:cs="Times New Roman"/>
          <w:bCs/>
          <w:sz w:val="22"/>
          <w:szCs w:val="22"/>
          <w:lang w:eastAsia="ar-SA"/>
        </w:rPr>
        <w:t>, 16</w:t>
      </w:r>
      <w:r w:rsidR="00C06EC6" w:rsidRPr="005B4891">
        <w:rPr>
          <w:rFonts w:ascii="Trebuchet MS" w:eastAsia="Calibri" w:hAnsi="Trebuchet MS" w:cs="Times New Roman"/>
          <w:bCs/>
          <w:sz w:val="22"/>
          <w:szCs w:val="22"/>
          <w:lang w:eastAsia="ar-SA"/>
        </w:rPr>
        <w:t xml:space="preserve"> </w:t>
      </w:r>
      <w:r w:rsidR="00493A64">
        <w:rPr>
          <w:rFonts w:ascii="Trebuchet MS" w:eastAsia="Calibri" w:hAnsi="Trebuchet MS" w:cs="Times New Roman"/>
          <w:bCs/>
          <w:sz w:val="22"/>
          <w:szCs w:val="22"/>
          <w:lang w:eastAsia="ar-SA"/>
        </w:rPr>
        <w:t>apartamente</w:t>
      </w:r>
      <w:r w:rsidR="005B4891" w:rsidRPr="005B4891">
        <w:rPr>
          <w:rFonts w:ascii="Trebuchet MS" w:eastAsia="Calibri" w:hAnsi="Trebuchet MS" w:cs="Times New Roman"/>
          <w:bCs/>
          <w:sz w:val="22"/>
          <w:szCs w:val="22"/>
          <w:lang w:eastAsia="ar-SA"/>
        </w:rPr>
        <w:t xml:space="preserve"> în orașul Bab</w:t>
      </w:r>
      <w:r w:rsidR="00B65BF2">
        <w:rPr>
          <w:rFonts w:ascii="Trebuchet MS" w:eastAsia="Calibri" w:hAnsi="Trebuchet MS" w:cs="Times New Roman"/>
          <w:bCs/>
          <w:sz w:val="22"/>
          <w:szCs w:val="22"/>
          <w:lang w:eastAsia="ar-SA"/>
        </w:rPr>
        <w:t>a</w:t>
      </w:r>
      <w:r w:rsidR="005B4891" w:rsidRPr="005B4891">
        <w:rPr>
          <w:rFonts w:ascii="Trebuchet MS" w:eastAsia="Calibri" w:hAnsi="Trebuchet MS" w:cs="Times New Roman"/>
          <w:bCs/>
          <w:sz w:val="22"/>
          <w:szCs w:val="22"/>
          <w:lang w:eastAsia="ar-SA"/>
        </w:rPr>
        <w:t>dag (jud. Tulcea)</w:t>
      </w:r>
      <w:r w:rsidR="00493A64">
        <w:rPr>
          <w:rFonts w:ascii="Trebuchet MS" w:eastAsia="Calibri" w:hAnsi="Trebuchet MS" w:cs="Times New Roman"/>
          <w:bCs/>
          <w:sz w:val="22"/>
          <w:szCs w:val="22"/>
          <w:lang w:eastAsia="ar-SA"/>
        </w:rPr>
        <w:t xml:space="preserve"> și are în execuție efectivă 312</w:t>
      </w:r>
      <w:r w:rsidR="00B65BF2">
        <w:rPr>
          <w:rFonts w:ascii="Trebuchet MS" w:eastAsia="Calibri" w:hAnsi="Trebuchet MS" w:cs="Times New Roman"/>
          <w:bCs/>
          <w:sz w:val="22"/>
          <w:szCs w:val="22"/>
          <w:lang w:eastAsia="ar-SA"/>
        </w:rPr>
        <w:t xml:space="preserve"> </w:t>
      </w:r>
      <w:r w:rsidR="005B4891" w:rsidRPr="005B4891">
        <w:rPr>
          <w:rFonts w:ascii="Trebuchet MS" w:eastAsia="Calibri" w:hAnsi="Trebuchet MS" w:cs="Times New Roman"/>
          <w:bCs/>
          <w:sz w:val="22"/>
          <w:szCs w:val="22"/>
          <w:lang w:eastAsia="ar-SA"/>
        </w:rPr>
        <w:t>locuințe</w:t>
      </w:r>
      <w:r w:rsidR="006477F2" w:rsidRPr="005B4891">
        <w:rPr>
          <w:rFonts w:ascii="Trebuchet MS" w:eastAsia="Calibri" w:hAnsi="Trebuchet MS" w:cs="Times New Roman"/>
          <w:bCs/>
          <w:sz w:val="22"/>
          <w:szCs w:val="22"/>
          <w:lang w:eastAsia="ar-SA"/>
        </w:rPr>
        <w:t xml:space="preserve"> în județele</w:t>
      </w:r>
      <w:r w:rsidR="00EC71C5" w:rsidRPr="005B4891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: </w:t>
      </w:r>
      <w:r w:rsidR="006477F2" w:rsidRPr="005B4891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Alba</w:t>
      </w:r>
      <w:r w:rsidR="00795903" w:rsidRPr="005B4891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</w:t>
      </w:r>
      <w:r w:rsidR="006477F2" w:rsidRPr="005B4891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(22</w:t>
      </w:r>
      <w:r w:rsidR="00C70753" w:rsidRPr="005B4891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de</w:t>
      </w:r>
      <w:r w:rsidR="005B64B9" w:rsidRPr="005B4891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</w:t>
      </w:r>
      <w:r w:rsidR="006477F2" w:rsidRPr="005B4891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unități locative), Arad (1</w:t>
      </w:r>
      <w:r w:rsidR="00C70753" w:rsidRPr="005B4891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6</w:t>
      </w:r>
      <w:r w:rsidR="006477F2" w:rsidRPr="005B4891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unități locative), Argeș</w:t>
      </w:r>
      <w:r w:rsidR="00EC71C5" w:rsidRPr="005B4891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</w:t>
      </w:r>
      <w:r w:rsidR="00004758" w:rsidRPr="005B4891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(</w:t>
      </w:r>
      <w:r w:rsidR="006477F2" w:rsidRPr="005B4891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15</w:t>
      </w:r>
      <w:r w:rsidR="000D633C" w:rsidRPr="005B4891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</w:t>
      </w:r>
      <w:r w:rsidR="00004758" w:rsidRPr="005B4891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unități locative),</w:t>
      </w:r>
      <w:r w:rsidR="00B64A23" w:rsidRPr="005B4891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</w:t>
      </w:r>
      <w:r w:rsidR="006477F2" w:rsidRPr="005B4891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Bihor</w:t>
      </w:r>
      <w:r w:rsidR="00795903" w:rsidRPr="005B4891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</w:t>
      </w:r>
      <w:r w:rsidR="006477F2" w:rsidRPr="005B4891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(16 unități locative), Bistrița-Năsăud</w:t>
      </w:r>
      <w:r w:rsidR="00795903" w:rsidRPr="005B4891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</w:t>
      </w:r>
      <w:r w:rsidR="005B64B9" w:rsidRPr="005B4891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(</w:t>
      </w:r>
      <w:r w:rsidR="006477F2" w:rsidRPr="005B4891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2</w:t>
      </w:r>
      <w:r w:rsidR="00493A64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4 de unități locative)</w:t>
      </w:r>
      <w:r w:rsidR="006477F2" w:rsidRPr="005B4891">
        <w:rPr>
          <w:rFonts w:ascii="Trebuchet MS" w:eastAsia="Calibri" w:hAnsi="Trebuchet MS" w:cs="Times New Roman"/>
          <w:bCs/>
          <w:sz w:val="22"/>
          <w:szCs w:val="22"/>
          <w:lang w:val="en-GB" w:eastAsia="ar-SA" w:bidi="ar-SA"/>
        </w:rPr>
        <w:t xml:space="preserve">, </w:t>
      </w:r>
      <w:r w:rsidR="006477F2" w:rsidRPr="005B4891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Călărași (30</w:t>
      </w:r>
      <w:r w:rsidR="00795903" w:rsidRPr="005B4891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de</w:t>
      </w:r>
      <w:r w:rsidR="006477F2" w:rsidRPr="005B4891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unități locative), Dâmbovița (20 de unități locative), Gorj (20 de unități locative), Harghita (24 de unități locative)</w:t>
      </w:r>
      <w:r w:rsidR="003841A9" w:rsidRPr="005B4891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, Hunedoara (55</w:t>
      </w:r>
      <w:r w:rsidR="006477F2" w:rsidRPr="005B4891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de unități locative), Ilfov (30 de unități locative), Suceava (30 de unități locative), Tulcea (10 unități locative).</w:t>
      </w:r>
    </w:p>
    <w:p w:rsidR="005B64B9" w:rsidRPr="005B4891" w:rsidRDefault="005B64B9" w:rsidP="00B64A23">
      <w:pPr>
        <w:pStyle w:val="Standard"/>
        <w:spacing w:line="276" w:lineRule="auto"/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</w:pPr>
    </w:p>
    <w:p w:rsidR="00EC71C5" w:rsidRDefault="00EC71C5" w:rsidP="00EC71C5">
      <w:pPr>
        <w:pStyle w:val="Standard"/>
        <w:spacing w:line="276" w:lineRule="auto"/>
        <w:ind w:firstLine="708"/>
        <w:jc w:val="center"/>
        <w:rPr>
          <w:rFonts w:cs="Times New Roman"/>
          <w:bCs/>
        </w:rPr>
      </w:pPr>
      <w:r w:rsidRPr="0070309D">
        <w:rPr>
          <w:rFonts w:cs="Times New Roman"/>
          <w:bCs/>
        </w:rPr>
        <w:t>***</w:t>
      </w:r>
    </w:p>
    <w:p w:rsidR="0098390F" w:rsidRPr="005773C5" w:rsidRDefault="00CB31B5" w:rsidP="005773C5">
      <w:pPr>
        <w:pStyle w:val="Standard"/>
        <w:spacing w:line="276" w:lineRule="auto"/>
        <w:jc w:val="both"/>
        <w:rPr>
          <w:rFonts w:ascii="Trebuchet MS" w:hAnsi="Trebuchet MS" w:cs="Times New Roman"/>
          <w:bCs/>
          <w:sz w:val="22"/>
          <w:szCs w:val="22"/>
        </w:rPr>
      </w:pPr>
      <w:r>
        <w:rPr>
          <w:rFonts w:ascii="Trebuchet MS" w:hAnsi="Trebuchet MS"/>
          <w:sz w:val="22"/>
          <w:szCs w:val="22"/>
          <w:shd w:val="clear" w:color="auto" w:fill="FFFFFF"/>
        </w:rPr>
        <w:t>Programul</w:t>
      </w:r>
      <w:r w:rsidR="005773C5" w:rsidRPr="005773C5">
        <w:rPr>
          <w:rFonts w:ascii="Trebuchet MS" w:hAnsi="Trebuchet MS"/>
          <w:sz w:val="22"/>
          <w:szCs w:val="22"/>
          <w:shd w:val="clear" w:color="auto" w:fill="FFFFFF"/>
        </w:rPr>
        <w:t xml:space="preserve">, inițiat de </w:t>
      </w:r>
      <w:r w:rsidR="005773C5" w:rsidRPr="005773C5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Ministerului Lucrărilor Publice, Dezvoltării şi Administraţiei și aprobat </w:t>
      </w:r>
      <w:proofErr w:type="spellStart"/>
      <w:r w:rsidR="005773C5" w:rsidRPr="005773C5">
        <w:rPr>
          <w:rFonts w:ascii="Trebuchet MS" w:hAnsi="Trebuchet MS"/>
          <w:sz w:val="22"/>
          <w:szCs w:val="22"/>
          <w:lang w:val="en-US"/>
        </w:rPr>
        <w:t>prin</w:t>
      </w:r>
      <w:proofErr w:type="spellEnd"/>
      <w:r w:rsidR="005773C5" w:rsidRPr="005773C5">
        <w:rPr>
          <w:rFonts w:ascii="Trebuchet MS" w:hAnsi="Trebuchet MS"/>
          <w:sz w:val="22"/>
          <w:szCs w:val="22"/>
          <w:lang w:val="en-US"/>
        </w:rPr>
        <w:t xml:space="preserve"> H.G. nr. 719/2016</w:t>
      </w:r>
      <w:r w:rsidR="00004758">
        <w:rPr>
          <w:rFonts w:ascii="Trebuchet MS" w:hAnsi="Trebuchet MS"/>
          <w:sz w:val="22"/>
          <w:szCs w:val="22"/>
          <w:lang w:val="en-US"/>
        </w:rPr>
        <w:t>,</w:t>
      </w:r>
      <w:r w:rsidR="005773C5" w:rsidRPr="005773C5">
        <w:rPr>
          <w:rFonts w:ascii="Trebuchet MS" w:hAnsi="Trebuchet MS"/>
          <w:sz w:val="22"/>
          <w:szCs w:val="22"/>
          <w:lang w:val="en-US"/>
        </w:rPr>
        <w:t xml:space="preserve"> are </w:t>
      </w:r>
      <w:proofErr w:type="spellStart"/>
      <w:r w:rsidR="005773C5" w:rsidRPr="005773C5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="005773C5" w:rsidRPr="005773C5">
        <w:rPr>
          <w:rFonts w:ascii="Trebuchet MS" w:hAnsi="Trebuchet MS"/>
          <w:sz w:val="22"/>
          <w:szCs w:val="22"/>
          <w:lang w:val="en-US"/>
        </w:rPr>
        <w:t xml:space="preserve"> </w:t>
      </w:r>
      <w:r w:rsidR="005773C5" w:rsidRPr="005773C5">
        <w:rPr>
          <w:rFonts w:ascii="Trebuchet MS" w:hAnsi="Trebuchet MS"/>
          <w:sz w:val="22"/>
          <w:szCs w:val="22"/>
          <w:shd w:val="clear" w:color="auto" w:fill="FFFFFF"/>
        </w:rPr>
        <w:t>vedere const</w:t>
      </w:r>
      <w:r w:rsidR="00D64439">
        <w:rPr>
          <w:rFonts w:ascii="Trebuchet MS" w:hAnsi="Trebuchet MS"/>
          <w:sz w:val="22"/>
          <w:szCs w:val="22"/>
          <w:shd w:val="clear" w:color="auto" w:fill="FFFFFF"/>
        </w:rPr>
        <w:t>rucția de locuințe de servici</w:t>
      </w:r>
      <w:r w:rsidR="003841A9">
        <w:rPr>
          <w:rFonts w:ascii="Trebuchet MS" w:hAnsi="Trebuchet MS"/>
          <w:sz w:val="22"/>
          <w:szCs w:val="22"/>
          <w:shd w:val="clear" w:color="auto" w:fill="FFFFFF"/>
        </w:rPr>
        <w:t>u</w:t>
      </w:r>
      <w:r w:rsidR="00D64439">
        <w:rPr>
          <w:rFonts w:ascii="Trebuchet MS" w:hAnsi="Trebuchet MS"/>
          <w:sz w:val="22"/>
          <w:szCs w:val="22"/>
          <w:shd w:val="clear" w:color="auto" w:fill="FFFFFF"/>
        </w:rPr>
        <w:t xml:space="preserve"> </w:t>
      </w:r>
      <w:r w:rsidR="005773C5" w:rsidRPr="005773C5">
        <w:rPr>
          <w:rFonts w:ascii="Trebuchet MS" w:hAnsi="Trebuchet MS"/>
          <w:sz w:val="22"/>
          <w:szCs w:val="22"/>
          <w:shd w:val="clear" w:color="auto" w:fill="FFFFFF"/>
        </w:rPr>
        <w:t>pe baza propunerilor primite de către Agenţia N</w:t>
      </w:r>
      <w:r>
        <w:rPr>
          <w:rFonts w:ascii="Trebuchet MS" w:hAnsi="Trebuchet MS"/>
          <w:sz w:val="22"/>
          <w:szCs w:val="22"/>
          <w:shd w:val="clear" w:color="auto" w:fill="FFFFFF"/>
        </w:rPr>
        <w:t>aţională pentru Locuinţe (ANL)</w:t>
      </w:r>
      <w:r w:rsidR="00D64439">
        <w:rPr>
          <w:rFonts w:ascii="Trebuchet MS" w:hAnsi="Trebuchet MS"/>
          <w:sz w:val="22"/>
          <w:szCs w:val="22"/>
          <w:shd w:val="clear" w:color="auto" w:fill="FFFFFF"/>
        </w:rPr>
        <w:t xml:space="preserve">, </w:t>
      </w:r>
      <w:r w:rsidR="005773C5" w:rsidRPr="005773C5">
        <w:rPr>
          <w:rFonts w:ascii="Trebuchet MS" w:hAnsi="Trebuchet MS"/>
          <w:sz w:val="22"/>
          <w:szCs w:val="22"/>
          <w:shd w:val="clear" w:color="auto" w:fill="FFFFFF"/>
        </w:rPr>
        <w:t>de la autoritățile administrației publice locale și centrale.</w:t>
      </w:r>
      <w:r w:rsidR="005773C5" w:rsidRPr="005773C5">
        <w:rPr>
          <w:rFonts w:ascii="Trebuchet MS" w:hAnsi="Trebuchet MS" w:cs="Times New Roman"/>
          <w:bCs/>
          <w:sz w:val="22"/>
          <w:szCs w:val="22"/>
        </w:rPr>
        <w:t xml:space="preserve"> </w:t>
      </w:r>
    </w:p>
    <w:p w:rsidR="005773C5" w:rsidRDefault="00CB31B5" w:rsidP="005773C5">
      <w:pPr>
        <w:pStyle w:val="NormalWeb"/>
        <w:shd w:val="clear" w:color="auto" w:fill="FFFFFF"/>
        <w:spacing w:before="0" w:beforeAutospacing="0" w:after="150" w:afterAutospacing="0" w:line="240" w:lineRule="atLeast"/>
        <w:jc w:val="both"/>
        <w:textAlignment w:val="baseline"/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Beneficiarii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sunt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funcționarii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publici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precum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și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angajații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instituții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publice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centrale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și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 locale, care nu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dețin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sau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 nu au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deținut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, individual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sau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în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comun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împreună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soții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lor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în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proprietate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 o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locuință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în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localitatea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în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 care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își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desfășoară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activitatea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indiferent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modul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în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 care a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fost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dobândită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, cu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excepția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cotelor-părți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locuințe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dobândite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prin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773C5" w:rsidRPr="005773C5">
        <w:rPr>
          <w:rFonts w:ascii="Trebuchet MS" w:hAnsi="Trebuchet MS"/>
          <w:sz w:val="22"/>
          <w:szCs w:val="22"/>
        </w:rPr>
        <w:t>moștenire</w:t>
      </w:r>
      <w:proofErr w:type="spellEnd"/>
      <w:r w:rsidR="005773C5" w:rsidRPr="005773C5">
        <w:rPr>
          <w:rFonts w:ascii="Trebuchet MS" w:hAnsi="Trebuchet MS"/>
          <w:sz w:val="22"/>
          <w:szCs w:val="22"/>
        </w:rPr>
        <w:t>.</w:t>
      </w:r>
    </w:p>
    <w:p w:rsidR="00004758" w:rsidRPr="005773C5" w:rsidRDefault="00004758" w:rsidP="005773C5">
      <w:pPr>
        <w:pStyle w:val="NormalWeb"/>
        <w:shd w:val="clear" w:color="auto" w:fill="FFFFFF"/>
        <w:spacing w:before="0" w:beforeAutospacing="0" w:after="150" w:afterAutospacing="0" w:line="240" w:lineRule="atLeast"/>
        <w:jc w:val="both"/>
        <w:textAlignment w:val="baseline"/>
        <w:rPr>
          <w:rFonts w:ascii="Trebuchet MS" w:hAnsi="Trebuchet MS"/>
          <w:sz w:val="22"/>
          <w:szCs w:val="22"/>
        </w:rPr>
      </w:pPr>
      <w:proofErr w:type="spellStart"/>
      <w:r w:rsidRPr="005773C5">
        <w:rPr>
          <w:rFonts w:ascii="Trebuchet MS" w:hAnsi="Trebuchet MS"/>
          <w:sz w:val="22"/>
          <w:szCs w:val="22"/>
        </w:rPr>
        <w:t>Programul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se </w:t>
      </w:r>
      <w:proofErr w:type="spellStart"/>
      <w:r w:rsidRPr="005773C5">
        <w:rPr>
          <w:rFonts w:ascii="Trebuchet MS" w:hAnsi="Trebuchet MS"/>
          <w:sz w:val="22"/>
          <w:szCs w:val="22"/>
        </w:rPr>
        <w:t>dezvoltă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pe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terenuri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proprietate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publică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5773C5">
        <w:rPr>
          <w:rFonts w:ascii="Trebuchet MS" w:hAnsi="Trebuchet MS"/>
          <w:sz w:val="22"/>
          <w:szCs w:val="22"/>
        </w:rPr>
        <w:t>statului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ori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5773C5">
        <w:rPr>
          <w:rFonts w:ascii="Trebuchet MS" w:hAnsi="Trebuchet MS"/>
          <w:sz w:val="22"/>
          <w:szCs w:val="22"/>
        </w:rPr>
        <w:t>unităților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administrativ-teritoriale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5773C5">
        <w:rPr>
          <w:rFonts w:ascii="Trebuchet MS" w:hAnsi="Trebuchet MS"/>
          <w:sz w:val="22"/>
          <w:szCs w:val="22"/>
        </w:rPr>
        <w:t>puse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5773C5">
        <w:rPr>
          <w:rFonts w:ascii="Trebuchet MS" w:hAnsi="Trebuchet MS"/>
          <w:sz w:val="22"/>
          <w:szCs w:val="22"/>
        </w:rPr>
        <w:t>dispoziția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ANL, care le </w:t>
      </w:r>
      <w:proofErr w:type="spellStart"/>
      <w:r w:rsidRPr="005773C5">
        <w:rPr>
          <w:rFonts w:ascii="Trebuchet MS" w:hAnsi="Trebuchet MS"/>
          <w:sz w:val="22"/>
          <w:szCs w:val="22"/>
        </w:rPr>
        <w:t>preia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în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folosință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gratuită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5773C5">
        <w:rPr>
          <w:rFonts w:ascii="Trebuchet MS" w:hAnsi="Trebuchet MS"/>
          <w:sz w:val="22"/>
          <w:szCs w:val="22"/>
        </w:rPr>
        <w:t>în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condiți</w:t>
      </w:r>
      <w:r w:rsidR="00D64439">
        <w:rPr>
          <w:rFonts w:ascii="Trebuchet MS" w:hAnsi="Trebuchet MS"/>
          <w:sz w:val="22"/>
          <w:szCs w:val="22"/>
        </w:rPr>
        <w:t>ile</w:t>
      </w:r>
      <w:proofErr w:type="spellEnd"/>
      <w:r w:rsidR="00D64439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64439">
        <w:rPr>
          <w:rFonts w:ascii="Trebuchet MS" w:hAnsi="Trebuchet MS"/>
          <w:sz w:val="22"/>
          <w:szCs w:val="22"/>
        </w:rPr>
        <w:t>legii</w:t>
      </w:r>
      <w:proofErr w:type="spellEnd"/>
      <w:r w:rsidR="00D64439">
        <w:rPr>
          <w:rFonts w:ascii="Trebuchet MS" w:hAnsi="Trebuchet MS"/>
          <w:sz w:val="22"/>
          <w:szCs w:val="22"/>
        </w:rPr>
        <w:t xml:space="preserve">. </w:t>
      </w:r>
      <w:proofErr w:type="spellStart"/>
      <w:proofErr w:type="gramStart"/>
      <w:r w:rsidR="00D64439">
        <w:rPr>
          <w:rFonts w:ascii="Trebuchet MS" w:hAnsi="Trebuchet MS"/>
          <w:sz w:val="22"/>
          <w:szCs w:val="22"/>
        </w:rPr>
        <w:t>În</w:t>
      </w:r>
      <w:proofErr w:type="spellEnd"/>
      <w:r w:rsidR="00D64439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64439">
        <w:rPr>
          <w:rFonts w:ascii="Trebuchet MS" w:hAnsi="Trebuchet MS"/>
          <w:sz w:val="22"/>
          <w:szCs w:val="22"/>
        </w:rPr>
        <w:t>cadrul</w:t>
      </w:r>
      <w:proofErr w:type="spellEnd"/>
      <w:r w:rsidR="00D64439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64439">
        <w:rPr>
          <w:rFonts w:ascii="Trebuchet MS" w:hAnsi="Trebuchet MS"/>
          <w:sz w:val="22"/>
          <w:szCs w:val="22"/>
        </w:rPr>
        <w:t>acestuia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pot </w:t>
      </w:r>
      <w:proofErr w:type="spellStart"/>
      <w:r w:rsidRPr="005773C5">
        <w:rPr>
          <w:rFonts w:ascii="Trebuchet MS" w:hAnsi="Trebuchet MS"/>
          <w:sz w:val="22"/>
          <w:szCs w:val="22"/>
        </w:rPr>
        <w:t>fi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incluse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și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construcții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aflate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în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diverse </w:t>
      </w:r>
      <w:proofErr w:type="spellStart"/>
      <w:r w:rsidRPr="005773C5">
        <w:rPr>
          <w:rFonts w:ascii="Trebuchet MS" w:hAnsi="Trebuchet MS"/>
          <w:sz w:val="22"/>
          <w:szCs w:val="22"/>
        </w:rPr>
        <w:t>stadii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5773C5">
        <w:rPr>
          <w:rFonts w:ascii="Trebuchet MS" w:hAnsi="Trebuchet MS"/>
          <w:sz w:val="22"/>
          <w:szCs w:val="22"/>
        </w:rPr>
        <w:t>execuție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ori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finalizate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și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neexploatate</w:t>
      </w:r>
      <w:proofErr w:type="spellEnd"/>
      <w:r w:rsidRPr="005773C5">
        <w:rPr>
          <w:rFonts w:ascii="Trebuchet MS" w:hAnsi="Trebuchet MS"/>
          <w:sz w:val="22"/>
          <w:szCs w:val="22"/>
        </w:rPr>
        <w:t>.</w:t>
      </w:r>
      <w:proofErr w:type="gramEnd"/>
    </w:p>
    <w:p w:rsidR="005773C5" w:rsidRPr="005773C5" w:rsidRDefault="005773C5" w:rsidP="005773C5">
      <w:pPr>
        <w:pStyle w:val="NormalWeb"/>
        <w:shd w:val="clear" w:color="auto" w:fill="FFFFFF"/>
        <w:spacing w:before="0" w:beforeAutospacing="0" w:after="150" w:afterAutospacing="0" w:line="240" w:lineRule="atLeast"/>
        <w:jc w:val="both"/>
        <w:textAlignment w:val="baseline"/>
        <w:rPr>
          <w:rFonts w:ascii="Trebuchet MS" w:hAnsi="Trebuchet MS"/>
          <w:sz w:val="22"/>
          <w:szCs w:val="22"/>
        </w:rPr>
      </w:pPr>
      <w:proofErr w:type="spellStart"/>
      <w:r w:rsidRPr="005773C5">
        <w:rPr>
          <w:rFonts w:ascii="Trebuchet MS" w:hAnsi="Trebuchet MS"/>
          <w:sz w:val="22"/>
          <w:szCs w:val="22"/>
        </w:rPr>
        <w:t>Locuințele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004758">
        <w:rPr>
          <w:rFonts w:ascii="Trebuchet MS" w:hAnsi="Trebuchet MS"/>
          <w:sz w:val="22"/>
          <w:szCs w:val="22"/>
        </w:rPr>
        <w:t>serviciu</w:t>
      </w:r>
      <w:proofErr w:type="spellEnd"/>
      <w:r w:rsidR="00004758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04758">
        <w:rPr>
          <w:rFonts w:ascii="Trebuchet MS" w:hAnsi="Trebuchet MS"/>
          <w:sz w:val="22"/>
          <w:szCs w:val="22"/>
        </w:rPr>
        <w:t>construite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vor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fi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repartizate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personalului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propriu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al </w:t>
      </w:r>
      <w:proofErr w:type="spellStart"/>
      <w:r w:rsidRPr="005773C5">
        <w:rPr>
          <w:rFonts w:ascii="Trebuchet MS" w:hAnsi="Trebuchet MS"/>
          <w:sz w:val="22"/>
          <w:szCs w:val="22"/>
        </w:rPr>
        <w:t>instituțiilor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care </w:t>
      </w:r>
      <w:proofErr w:type="spellStart"/>
      <w:r w:rsidRPr="005773C5">
        <w:rPr>
          <w:rFonts w:ascii="Trebuchet MS" w:hAnsi="Trebuchet MS"/>
          <w:sz w:val="22"/>
          <w:szCs w:val="22"/>
        </w:rPr>
        <w:t>solicită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realizarea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acestora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5773C5">
        <w:rPr>
          <w:rFonts w:ascii="Trebuchet MS" w:hAnsi="Trebuchet MS"/>
          <w:sz w:val="22"/>
          <w:szCs w:val="22"/>
        </w:rPr>
        <w:t>Închirierea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locuințelor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5773C5">
        <w:rPr>
          <w:rFonts w:ascii="Trebuchet MS" w:hAnsi="Trebuchet MS"/>
          <w:sz w:val="22"/>
          <w:szCs w:val="22"/>
        </w:rPr>
        <w:t>serviciu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construite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prin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program se face </w:t>
      </w:r>
      <w:proofErr w:type="spellStart"/>
      <w:r w:rsidRPr="005773C5">
        <w:rPr>
          <w:rFonts w:ascii="Trebuchet MS" w:hAnsi="Trebuchet MS"/>
          <w:sz w:val="22"/>
          <w:szCs w:val="22"/>
        </w:rPr>
        <w:t>în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condițiile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prevăzute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5773C5">
        <w:rPr>
          <w:rFonts w:ascii="Trebuchet MS" w:hAnsi="Trebuchet MS"/>
          <w:sz w:val="22"/>
          <w:szCs w:val="22"/>
        </w:rPr>
        <w:t>legislația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specifică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5773C5">
        <w:rPr>
          <w:rFonts w:ascii="Trebuchet MS" w:hAnsi="Trebuchet MS"/>
          <w:sz w:val="22"/>
          <w:szCs w:val="22"/>
        </w:rPr>
        <w:t>fiecare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domeniu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sau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5773C5">
        <w:rPr>
          <w:rFonts w:ascii="Trebuchet MS" w:hAnsi="Trebuchet MS"/>
          <w:sz w:val="22"/>
          <w:szCs w:val="22"/>
        </w:rPr>
        <w:t>în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situația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în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care nu </w:t>
      </w:r>
      <w:proofErr w:type="spellStart"/>
      <w:r w:rsidRPr="005773C5">
        <w:rPr>
          <w:rFonts w:ascii="Trebuchet MS" w:hAnsi="Trebuchet MS"/>
          <w:sz w:val="22"/>
          <w:szCs w:val="22"/>
        </w:rPr>
        <w:t>există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legislație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specifică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, se face </w:t>
      </w:r>
      <w:proofErr w:type="spellStart"/>
      <w:r w:rsidRPr="005773C5">
        <w:rPr>
          <w:rFonts w:ascii="Trebuchet MS" w:hAnsi="Trebuchet MS"/>
          <w:sz w:val="22"/>
          <w:szCs w:val="22"/>
        </w:rPr>
        <w:t>în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condițiile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OUG 40/1999 </w:t>
      </w:r>
      <w:proofErr w:type="spellStart"/>
      <w:r w:rsidRPr="005773C5">
        <w:rPr>
          <w:rFonts w:ascii="Trebuchet MS" w:hAnsi="Trebuchet MS"/>
          <w:sz w:val="22"/>
          <w:szCs w:val="22"/>
        </w:rPr>
        <w:t>privind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protecția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chiriașilor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și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stabilirea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chiriei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pentru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spațiile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5773C5">
        <w:rPr>
          <w:rFonts w:ascii="Trebuchet MS" w:hAnsi="Trebuchet MS"/>
          <w:sz w:val="22"/>
          <w:szCs w:val="22"/>
        </w:rPr>
        <w:t>destinația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5773C5">
        <w:rPr>
          <w:rFonts w:ascii="Trebuchet MS" w:hAnsi="Trebuchet MS"/>
          <w:sz w:val="22"/>
          <w:szCs w:val="22"/>
        </w:rPr>
        <w:t>locuințe</w:t>
      </w:r>
      <w:proofErr w:type="spellEnd"/>
      <w:r w:rsidR="009F1043" w:rsidRPr="009F1043">
        <w:rPr>
          <w:rFonts w:ascii="Trebuchet MS" w:hAnsi="Trebuchet MS" w:cs="Calibri"/>
          <w:sz w:val="22"/>
          <w:szCs w:val="22"/>
          <w:shd w:val="clear" w:color="auto" w:fill="FFFFFF"/>
        </w:rPr>
        <w:t>.</w:t>
      </w:r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Locuințele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de </w:t>
      </w:r>
      <w:proofErr w:type="spellStart"/>
      <w:proofErr w:type="gramStart"/>
      <w:r w:rsidRPr="005773C5">
        <w:rPr>
          <w:rFonts w:ascii="Trebuchet MS" w:hAnsi="Trebuchet MS"/>
          <w:sz w:val="22"/>
          <w:szCs w:val="22"/>
        </w:rPr>
        <w:t>serviciu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 </w:t>
      </w:r>
      <w:proofErr w:type="spellStart"/>
      <w:r w:rsidRPr="005773C5">
        <w:rPr>
          <w:rFonts w:ascii="Trebuchet MS" w:hAnsi="Trebuchet MS"/>
          <w:sz w:val="22"/>
          <w:szCs w:val="22"/>
        </w:rPr>
        <w:t>construite</w:t>
      </w:r>
      <w:proofErr w:type="spellEnd"/>
      <w:proofErr w:type="gram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prin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program</w:t>
      </w:r>
      <w:r w:rsidR="00D64439">
        <w:rPr>
          <w:rFonts w:ascii="Trebuchet MS" w:hAnsi="Trebuchet MS"/>
          <w:sz w:val="22"/>
          <w:szCs w:val="22"/>
        </w:rPr>
        <w:t>ul</w:t>
      </w:r>
      <w:proofErr w:type="spellEnd"/>
      <w:r w:rsidR="00D64439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64439">
        <w:rPr>
          <w:rFonts w:ascii="Trebuchet MS" w:hAnsi="Trebuchet MS"/>
          <w:sz w:val="22"/>
          <w:szCs w:val="22"/>
        </w:rPr>
        <w:t>implementat</w:t>
      </w:r>
      <w:proofErr w:type="spellEnd"/>
      <w:r w:rsidR="00D64439">
        <w:rPr>
          <w:rFonts w:ascii="Trebuchet MS" w:hAnsi="Trebuchet MS"/>
          <w:sz w:val="22"/>
          <w:szCs w:val="22"/>
        </w:rPr>
        <w:t xml:space="preserve"> de ANL </w:t>
      </w:r>
      <w:r w:rsidRPr="005773C5">
        <w:rPr>
          <w:rFonts w:ascii="Trebuchet MS" w:hAnsi="Trebuchet MS"/>
          <w:sz w:val="22"/>
          <w:szCs w:val="22"/>
        </w:rPr>
        <w:t xml:space="preserve">nu pot </w:t>
      </w:r>
      <w:proofErr w:type="spellStart"/>
      <w:r w:rsidRPr="005773C5">
        <w:rPr>
          <w:rFonts w:ascii="Trebuchet MS" w:hAnsi="Trebuchet MS"/>
          <w:sz w:val="22"/>
          <w:szCs w:val="22"/>
        </w:rPr>
        <w:t>fi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vândute</w:t>
      </w:r>
      <w:proofErr w:type="spellEnd"/>
      <w:r w:rsidRPr="005773C5">
        <w:rPr>
          <w:rFonts w:ascii="Trebuchet MS" w:hAnsi="Trebuchet MS"/>
          <w:sz w:val="22"/>
          <w:szCs w:val="22"/>
        </w:rPr>
        <w:t>. </w:t>
      </w:r>
    </w:p>
    <w:p w:rsidR="005773C5" w:rsidRPr="005773C5" w:rsidRDefault="005773C5" w:rsidP="005773C5">
      <w:pPr>
        <w:pStyle w:val="NormalWeb"/>
        <w:shd w:val="clear" w:color="auto" w:fill="FFFFFF"/>
        <w:spacing w:before="0" w:beforeAutospacing="0" w:after="150" w:afterAutospacing="0" w:line="240" w:lineRule="atLeast"/>
        <w:jc w:val="both"/>
        <w:textAlignment w:val="baseline"/>
        <w:rPr>
          <w:rFonts w:ascii="Trebuchet MS" w:hAnsi="Trebuchet MS"/>
          <w:sz w:val="22"/>
          <w:szCs w:val="22"/>
        </w:rPr>
      </w:pPr>
      <w:r w:rsidRPr="005773C5">
        <w:rPr>
          <w:rFonts w:ascii="Trebuchet MS" w:hAnsi="Trebuchet MS"/>
          <w:sz w:val="22"/>
          <w:szCs w:val="22"/>
        </w:rPr>
        <w:t xml:space="preserve">De </w:t>
      </w:r>
      <w:proofErr w:type="spellStart"/>
      <w:r w:rsidRPr="005773C5">
        <w:rPr>
          <w:rFonts w:ascii="Trebuchet MS" w:hAnsi="Trebuchet MS"/>
          <w:sz w:val="22"/>
          <w:szCs w:val="22"/>
        </w:rPr>
        <w:t>asemenea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5773C5">
        <w:rPr>
          <w:rFonts w:ascii="Trebuchet MS" w:hAnsi="Trebuchet MS"/>
          <w:sz w:val="22"/>
          <w:szCs w:val="22"/>
        </w:rPr>
        <w:t>instituțiile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publice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locale </w:t>
      </w:r>
      <w:proofErr w:type="spellStart"/>
      <w:r w:rsidRPr="005773C5">
        <w:rPr>
          <w:rFonts w:ascii="Trebuchet MS" w:hAnsi="Trebuchet MS"/>
          <w:sz w:val="22"/>
          <w:szCs w:val="22"/>
        </w:rPr>
        <w:t>sau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centrale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pot </w:t>
      </w:r>
      <w:proofErr w:type="spellStart"/>
      <w:r w:rsidRPr="005773C5">
        <w:rPr>
          <w:rFonts w:ascii="Trebuchet MS" w:hAnsi="Trebuchet MS"/>
          <w:sz w:val="22"/>
          <w:szCs w:val="22"/>
        </w:rPr>
        <w:t>încheia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protocoale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5773C5">
        <w:rPr>
          <w:rFonts w:ascii="Trebuchet MS" w:hAnsi="Trebuchet MS"/>
          <w:sz w:val="22"/>
          <w:szCs w:val="22"/>
        </w:rPr>
        <w:t>colaborare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5773C5">
        <w:rPr>
          <w:rFonts w:ascii="Trebuchet MS" w:hAnsi="Trebuchet MS"/>
          <w:sz w:val="22"/>
          <w:szCs w:val="22"/>
        </w:rPr>
        <w:t>prin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care </w:t>
      </w:r>
      <w:proofErr w:type="spellStart"/>
      <w:r w:rsidRPr="005773C5">
        <w:rPr>
          <w:rFonts w:ascii="Trebuchet MS" w:hAnsi="Trebuchet MS"/>
          <w:sz w:val="22"/>
          <w:szCs w:val="22"/>
        </w:rPr>
        <w:t>stabilesc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Pr="005773C5">
        <w:rPr>
          <w:rFonts w:ascii="Trebuchet MS" w:hAnsi="Trebuchet MS"/>
          <w:sz w:val="22"/>
          <w:szCs w:val="22"/>
        </w:rPr>
        <w:t>locuințele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5773C5">
        <w:rPr>
          <w:rFonts w:ascii="Trebuchet MS" w:hAnsi="Trebuchet MS"/>
          <w:sz w:val="22"/>
          <w:szCs w:val="22"/>
        </w:rPr>
        <w:t>serviciu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proofErr w:type="gramStart"/>
      <w:r w:rsidRPr="005773C5">
        <w:rPr>
          <w:rFonts w:ascii="Trebuchet MS" w:hAnsi="Trebuchet MS"/>
          <w:sz w:val="22"/>
          <w:szCs w:val="22"/>
        </w:rPr>
        <w:t>să</w:t>
      </w:r>
      <w:proofErr w:type="spellEnd"/>
      <w:proofErr w:type="gramEnd"/>
      <w:r w:rsidRPr="005773C5">
        <w:rPr>
          <w:rFonts w:ascii="Trebuchet MS" w:hAnsi="Trebuchet MS"/>
          <w:sz w:val="22"/>
          <w:szCs w:val="22"/>
        </w:rPr>
        <w:t xml:space="preserve"> fie </w:t>
      </w:r>
      <w:proofErr w:type="spellStart"/>
      <w:r w:rsidRPr="005773C5">
        <w:rPr>
          <w:rFonts w:ascii="Trebuchet MS" w:hAnsi="Trebuchet MS"/>
          <w:sz w:val="22"/>
          <w:szCs w:val="22"/>
        </w:rPr>
        <w:t>repartizate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personalului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5773C5">
        <w:rPr>
          <w:rFonts w:ascii="Trebuchet MS" w:hAnsi="Trebuchet MS"/>
          <w:sz w:val="22"/>
          <w:szCs w:val="22"/>
        </w:rPr>
        <w:t>mai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multe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inst</w:t>
      </w:r>
      <w:r w:rsidR="00D64439">
        <w:rPr>
          <w:rFonts w:ascii="Trebuchet MS" w:hAnsi="Trebuchet MS"/>
          <w:sz w:val="22"/>
          <w:szCs w:val="22"/>
        </w:rPr>
        <w:t>ituții</w:t>
      </w:r>
      <w:proofErr w:type="spellEnd"/>
      <w:r w:rsidR="00D64439">
        <w:rPr>
          <w:rFonts w:ascii="Trebuchet MS" w:hAnsi="Trebuchet MS"/>
          <w:sz w:val="22"/>
          <w:szCs w:val="22"/>
        </w:rPr>
        <w:t xml:space="preserve">. </w:t>
      </w:r>
      <w:proofErr w:type="spellStart"/>
      <w:proofErr w:type="gramStart"/>
      <w:r w:rsidRPr="005773C5">
        <w:rPr>
          <w:rFonts w:ascii="Trebuchet MS" w:hAnsi="Trebuchet MS"/>
          <w:sz w:val="22"/>
          <w:szCs w:val="22"/>
        </w:rPr>
        <w:t>Pentru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soluționarea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cererilor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pentru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repartizarea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locuințelor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5773C5">
        <w:rPr>
          <w:rFonts w:ascii="Trebuchet MS" w:hAnsi="Trebuchet MS"/>
          <w:sz w:val="22"/>
          <w:szCs w:val="22"/>
        </w:rPr>
        <w:t>serviciu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5773C5">
        <w:rPr>
          <w:rFonts w:ascii="Trebuchet MS" w:hAnsi="Trebuchet MS"/>
          <w:sz w:val="22"/>
          <w:szCs w:val="22"/>
        </w:rPr>
        <w:t>autoritățile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publice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locale </w:t>
      </w:r>
      <w:proofErr w:type="spellStart"/>
      <w:r w:rsidRPr="005773C5">
        <w:rPr>
          <w:rFonts w:ascii="Trebuchet MS" w:hAnsi="Trebuchet MS"/>
          <w:sz w:val="22"/>
          <w:szCs w:val="22"/>
        </w:rPr>
        <w:t>sau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centrale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vor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constitui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comisii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5773C5">
        <w:rPr>
          <w:rFonts w:ascii="Trebuchet MS" w:hAnsi="Trebuchet MS"/>
          <w:sz w:val="22"/>
          <w:szCs w:val="22"/>
        </w:rPr>
        <w:t>examinare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5773C5">
        <w:rPr>
          <w:rFonts w:ascii="Trebuchet MS" w:hAnsi="Trebuchet MS"/>
          <w:sz w:val="22"/>
          <w:szCs w:val="22"/>
        </w:rPr>
        <w:t>solicitărilor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5773C5">
        <w:rPr>
          <w:rFonts w:ascii="Trebuchet MS" w:hAnsi="Trebuchet MS"/>
          <w:sz w:val="22"/>
          <w:szCs w:val="22"/>
        </w:rPr>
        <w:t>locuințe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5773C5">
        <w:rPr>
          <w:rFonts w:ascii="Trebuchet MS" w:hAnsi="Trebuchet MS"/>
          <w:sz w:val="22"/>
          <w:szCs w:val="22"/>
        </w:rPr>
        <w:t>serviciu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și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vor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stabili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ordinea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5773C5">
        <w:rPr>
          <w:rFonts w:ascii="Trebuchet MS" w:hAnsi="Trebuchet MS"/>
          <w:sz w:val="22"/>
          <w:szCs w:val="22"/>
        </w:rPr>
        <w:t>repartizare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și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modalitățile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5773C5">
        <w:rPr>
          <w:rFonts w:ascii="Trebuchet MS" w:hAnsi="Trebuchet MS"/>
          <w:sz w:val="22"/>
          <w:szCs w:val="22"/>
        </w:rPr>
        <w:t>diferențiere</w:t>
      </w:r>
      <w:proofErr w:type="spellEnd"/>
      <w:r w:rsidRPr="005773C5">
        <w:rPr>
          <w:rFonts w:ascii="Trebuchet MS" w:hAnsi="Trebuchet MS"/>
          <w:sz w:val="22"/>
          <w:szCs w:val="22"/>
        </w:rPr>
        <w:t>.</w:t>
      </w:r>
      <w:proofErr w:type="gramEnd"/>
    </w:p>
    <w:p w:rsidR="005773C5" w:rsidRPr="005773C5" w:rsidRDefault="005773C5" w:rsidP="005773C5">
      <w:pPr>
        <w:pStyle w:val="NormalWeb"/>
        <w:shd w:val="clear" w:color="auto" w:fill="FFFFFF"/>
        <w:spacing w:before="0" w:beforeAutospacing="0" w:after="150" w:afterAutospacing="0" w:line="240" w:lineRule="atLeast"/>
        <w:jc w:val="both"/>
        <w:textAlignment w:val="baseline"/>
        <w:rPr>
          <w:rFonts w:ascii="Trebuchet MS" w:hAnsi="Trebuchet MS"/>
          <w:sz w:val="22"/>
          <w:szCs w:val="22"/>
        </w:rPr>
      </w:pPr>
      <w:proofErr w:type="spellStart"/>
      <w:r w:rsidRPr="005773C5">
        <w:rPr>
          <w:rFonts w:ascii="Trebuchet MS" w:hAnsi="Trebuchet MS"/>
          <w:sz w:val="22"/>
          <w:szCs w:val="22"/>
        </w:rPr>
        <w:t>Sumele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necesare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finanțării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programului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se </w:t>
      </w:r>
      <w:proofErr w:type="spellStart"/>
      <w:r w:rsidRPr="005773C5">
        <w:rPr>
          <w:rFonts w:ascii="Trebuchet MS" w:hAnsi="Trebuchet MS"/>
          <w:sz w:val="22"/>
          <w:szCs w:val="22"/>
        </w:rPr>
        <w:t>vor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asigura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de la </w:t>
      </w:r>
      <w:proofErr w:type="spellStart"/>
      <w:r w:rsidRPr="005773C5">
        <w:rPr>
          <w:rFonts w:ascii="Trebuchet MS" w:hAnsi="Trebuchet MS"/>
          <w:sz w:val="22"/>
          <w:szCs w:val="22"/>
        </w:rPr>
        <w:t>bug</w:t>
      </w:r>
      <w:r w:rsidR="00004758">
        <w:rPr>
          <w:rFonts w:ascii="Trebuchet MS" w:hAnsi="Trebuchet MS"/>
          <w:sz w:val="22"/>
          <w:szCs w:val="22"/>
        </w:rPr>
        <w:t>etul</w:t>
      </w:r>
      <w:proofErr w:type="spellEnd"/>
      <w:r w:rsidR="00004758">
        <w:rPr>
          <w:rFonts w:ascii="Trebuchet MS" w:hAnsi="Trebuchet MS"/>
          <w:sz w:val="22"/>
          <w:szCs w:val="22"/>
        </w:rPr>
        <w:t xml:space="preserve"> de stat, </w:t>
      </w:r>
      <w:proofErr w:type="spellStart"/>
      <w:r w:rsidR="00004758">
        <w:rPr>
          <w:rFonts w:ascii="Trebuchet MS" w:hAnsi="Trebuchet MS"/>
          <w:sz w:val="22"/>
          <w:szCs w:val="22"/>
        </w:rPr>
        <w:t>prin</w:t>
      </w:r>
      <w:proofErr w:type="spellEnd"/>
      <w:r w:rsidR="00004758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04758">
        <w:rPr>
          <w:rFonts w:ascii="Trebuchet MS" w:hAnsi="Trebuchet MS"/>
          <w:sz w:val="22"/>
          <w:szCs w:val="22"/>
        </w:rPr>
        <w:t>bugetul</w:t>
      </w:r>
      <w:proofErr w:type="spellEnd"/>
      <w:r w:rsidR="00004758">
        <w:rPr>
          <w:rFonts w:ascii="Trebuchet MS" w:hAnsi="Trebuchet MS"/>
          <w:sz w:val="22"/>
          <w:szCs w:val="22"/>
        </w:rPr>
        <w:t xml:space="preserve"> MLPDA</w:t>
      </w:r>
      <w:r w:rsidRPr="005773C5">
        <w:rPr>
          <w:rFonts w:ascii="Trebuchet MS" w:hAnsi="Trebuchet MS"/>
          <w:sz w:val="22"/>
          <w:szCs w:val="22"/>
        </w:rPr>
        <w:t xml:space="preserve">, din </w:t>
      </w:r>
      <w:proofErr w:type="spellStart"/>
      <w:r w:rsidRPr="005773C5">
        <w:rPr>
          <w:rFonts w:ascii="Trebuchet MS" w:hAnsi="Trebuchet MS"/>
          <w:sz w:val="22"/>
          <w:szCs w:val="22"/>
        </w:rPr>
        <w:t>bugetele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locale, </w:t>
      </w:r>
      <w:proofErr w:type="spellStart"/>
      <w:r w:rsidRPr="005773C5">
        <w:rPr>
          <w:rFonts w:ascii="Trebuchet MS" w:hAnsi="Trebuchet MS"/>
          <w:sz w:val="22"/>
          <w:szCs w:val="22"/>
        </w:rPr>
        <w:t>precum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și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5773C5">
        <w:rPr>
          <w:rFonts w:ascii="Trebuchet MS" w:hAnsi="Trebuchet MS"/>
          <w:sz w:val="22"/>
          <w:szCs w:val="22"/>
        </w:rPr>
        <w:t>alte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773C5">
        <w:rPr>
          <w:rFonts w:ascii="Trebuchet MS" w:hAnsi="Trebuchet MS"/>
          <w:sz w:val="22"/>
          <w:szCs w:val="22"/>
        </w:rPr>
        <w:t>surse</w:t>
      </w:r>
      <w:proofErr w:type="spellEnd"/>
      <w:r w:rsidRPr="005773C5">
        <w:rPr>
          <w:rFonts w:ascii="Trebuchet MS" w:hAnsi="Trebuchet MS"/>
          <w:sz w:val="22"/>
          <w:szCs w:val="22"/>
        </w:rPr>
        <w:t xml:space="preserve"> legal </w:t>
      </w:r>
      <w:proofErr w:type="spellStart"/>
      <w:r w:rsidRPr="005773C5">
        <w:rPr>
          <w:rFonts w:ascii="Trebuchet MS" w:hAnsi="Trebuchet MS"/>
          <w:sz w:val="22"/>
          <w:szCs w:val="22"/>
        </w:rPr>
        <w:t>constituite</w:t>
      </w:r>
      <w:proofErr w:type="spellEnd"/>
      <w:r w:rsidRPr="005773C5">
        <w:rPr>
          <w:rFonts w:ascii="Trebuchet MS" w:hAnsi="Trebuchet MS"/>
          <w:sz w:val="22"/>
          <w:szCs w:val="22"/>
        </w:rPr>
        <w:t>. </w:t>
      </w:r>
    </w:p>
    <w:p w:rsidR="00992F0C" w:rsidRPr="005773C5" w:rsidRDefault="00992F0C" w:rsidP="00DF0FDF">
      <w:pPr>
        <w:pStyle w:val="Standard"/>
        <w:spacing w:line="276" w:lineRule="auto"/>
        <w:jc w:val="both"/>
        <w:rPr>
          <w:rFonts w:ascii="Trebuchet MS" w:hAnsi="Trebuchet MS"/>
          <w:sz w:val="22"/>
          <w:szCs w:val="22"/>
        </w:rPr>
      </w:pPr>
    </w:p>
    <w:sectPr w:rsidR="00992F0C" w:rsidRPr="005773C5" w:rsidSect="0070309D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D02F0"/>
    <w:multiLevelType w:val="hybridMultilevel"/>
    <w:tmpl w:val="E4F8AC36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466801"/>
    <w:multiLevelType w:val="hybridMultilevel"/>
    <w:tmpl w:val="1CAC31D4"/>
    <w:lvl w:ilvl="0" w:tplc="5448C8A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757D51"/>
    <w:multiLevelType w:val="hybridMultilevel"/>
    <w:tmpl w:val="16AAC98C"/>
    <w:lvl w:ilvl="0" w:tplc="9620C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23919"/>
    <w:rsid w:val="0000298F"/>
    <w:rsid w:val="00004758"/>
    <w:rsid w:val="00012A48"/>
    <w:rsid w:val="0005166A"/>
    <w:rsid w:val="00055D1C"/>
    <w:rsid w:val="000D0A08"/>
    <w:rsid w:val="000D1B53"/>
    <w:rsid w:val="000D633C"/>
    <w:rsid w:val="00112261"/>
    <w:rsid w:val="00137197"/>
    <w:rsid w:val="00155AA6"/>
    <w:rsid w:val="001579C1"/>
    <w:rsid w:val="00174252"/>
    <w:rsid w:val="00177777"/>
    <w:rsid w:val="00192352"/>
    <w:rsid w:val="00192373"/>
    <w:rsid w:val="001A2935"/>
    <w:rsid w:val="001B4387"/>
    <w:rsid w:val="001C022F"/>
    <w:rsid w:val="001C2E2E"/>
    <w:rsid w:val="001F0C4A"/>
    <w:rsid w:val="0022028C"/>
    <w:rsid w:val="00240998"/>
    <w:rsid w:val="00251009"/>
    <w:rsid w:val="002B74AF"/>
    <w:rsid w:val="002C0727"/>
    <w:rsid w:val="002C7318"/>
    <w:rsid w:val="002D1084"/>
    <w:rsid w:val="002E2467"/>
    <w:rsid w:val="002F6989"/>
    <w:rsid w:val="00306FDF"/>
    <w:rsid w:val="00345E2D"/>
    <w:rsid w:val="0037353B"/>
    <w:rsid w:val="003841A9"/>
    <w:rsid w:val="003B7FF0"/>
    <w:rsid w:val="003F7931"/>
    <w:rsid w:val="00452D22"/>
    <w:rsid w:val="00477A2C"/>
    <w:rsid w:val="00484A21"/>
    <w:rsid w:val="00493A64"/>
    <w:rsid w:val="004C6DEB"/>
    <w:rsid w:val="004D2917"/>
    <w:rsid w:val="004D6B80"/>
    <w:rsid w:val="004F679A"/>
    <w:rsid w:val="004F78D5"/>
    <w:rsid w:val="00502AC6"/>
    <w:rsid w:val="00505F96"/>
    <w:rsid w:val="005430DE"/>
    <w:rsid w:val="00555ADF"/>
    <w:rsid w:val="00560853"/>
    <w:rsid w:val="005773C5"/>
    <w:rsid w:val="005A3045"/>
    <w:rsid w:val="005B4891"/>
    <w:rsid w:val="005B64B9"/>
    <w:rsid w:val="005C211C"/>
    <w:rsid w:val="005D0C77"/>
    <w:rsid w:val="005D7BC4"/>
    <w:rsid w:val="006477F2"/>
    <w:rsid w:val="006721C1"/>
    <w:rsid w:val="006746B7"/>
    <w:rsid w:val="006F1A67"/>
    <w:rsid w:val="006F21EE"/>
    <w:rsid w:val="006F54E8"/>
    <w:rsid w:val="0070309D"/>
    <w:rsid w:val="00723919"/>
    <w:rsid w:val="0073119E"/>
    <w:rsid w:val="00795903"/>
    <w:rsid w:val="007A7A0B"/>
    <w:rsid w:val="007B4D0E"/>
    <w:rsid w:val="007F09F2"/>
    <w:rsid w:val="007F1742"/>
    <w:rsid w:val="007F7EB2"/>
    <w:rsid w:val="008109E6"/>
    <w:rsid w:val="00823216"/>
    <w:rsid w:val="00873468"/>
    <w:rsid w:val="008E27EC"/>
    <w:rsid w:val="009104DF"/>
    <w:rsid w:val="00913BB7"/>
    <w:rsid w:val="00961830"/>
    <w:rsid w:val="009667F8"/>
    <w:rsid w:val="009742EA"/>
    <w:rsid w:val="009814EB"/>
    <w:rsid w:val="0098390F"/>
    <w:rsid w:val="00984F15"/>
    <w:rsid w:val="00992F0C"/>
    <w:rsid w:val="00997D80"/>
    <w:rsid w:val="009C41E3"/>
    <w:rsid w:val="009C5F5A"/>
    <w:rsid w:val="009E05D7"/>
    <w:rsid w:val="009F1043"/>
    <w:rsid w:val="009F131D"/>
    <w:rsid w:val="009F76AF"/>
    <w:rsid w:val="00A01585"/>
    <w:rsid w:val="00A01F96"/>
    <w:rsid w:val="00A04DB4"/>
    <w:rsid w:val="00A62604"/>
    <w:rsid w:val="00A654D4"/>
    <w:rsid w:val="00AA449B"/>
    <w:rsid w:val="00AB6207"/>
    <w:rsid w:val="00AC386D"/>
    <w:rsid w:val="00AE421D"/>
    <w:rsid w:val="00B31545"/>
    <w:rsid w:val="00B64A23"/>
    <w:rsid w:val="00B65BF2"/>
    <w:rsid w:val="00B91163"/>
    <w:rsid w:val="00B91E9D"/>
    <w:rsid w:val="00BB2AE3"/>
    <w:rsid w:val="00BB3C62"/>
    <w:rsid w:val="00BC0E5C"/>
    <w:rsid w:val="00BD5AA2"/>
    <w:rsid w:val="00C06EC6"/>
    <w:rsid w:val="00C1574B"/>
    <w:rsid w:val="00C60CBB"/>
    <w:rsid w:val="00C70753"/>
    <w:rsid w:val="00C71589"/>
    <w:rsid w:val="00C80959"/>
    <w:rsid w:val="00C95C63"/>
    <w:rsid w:val="00CA174B"/>
    <w:rsid w:val="00CA3956"/>
    <w:rsid w:val="00CA413E"/>
    <w:rsid w:val="00CB31B5"/>
    <w:rsid w:val="00CE75B8"/>
    <w:rsid w:val="00D01473"/>
    <w:rsid w:val="00D15658"/>
    <w:rsid w:val="00D32325"/>
    <w:rsid w:val="00D46EE1"/>
    <w:rsid w:val="00D64439"/>
    <w:rsid w:val="00D87D65"/>
    <w:rsid w:val="00DB5B40"/>
    <w:rsid w:val="00DC38B2"/>
    <w:rsid w:val="00DF0FDF"/>
    <w:rsid w:val="00DF2394"/>
    <w:rsid w:val="00E0166F"/>
    <w:rsid w:val="00E161F8"/>
    <w:rsid w:val="00E31B12"/>
    <w:rsid w:val="00E52098"/>
    <w:rsid w:val="00E73405"/>
    <w:rsid w:val="00E93A1C"/>
    <w:rsid w:val="00E94CE3"/>
    <w:rsid w:val="00EA75E4"/>
    <w:rsid w:val="00EC4A12"/>
    <w:rsid w:val="00EC7054"/>
    <w:rsid w:val="00EC71C5"/>
    <w:rsid w:val="00ED33A2"/>
    <w:rsid w:val="00F0011C"/>
    <w:rsid w:val="00F03C00"/>
    <w:rsid w:val="00F313C6"/>
    <w:rsid w:val="00F61821"/>
    <w:rsid w:val="00F76AD8"/>
    <w:rsid w:val="00F900B4"/>
    <w:rsid w:val="00FA5538"/>
    <w:rsid w:val="00FE1CDD"/>
    <w:rsid w:val="00FF3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D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6EE1"/>
    <w:pPr>
      <w:ind w:left="720"/>
      <w:contextualSpacing/>
    </w:pPr>
  </w:style>
  <w:style w:type="table" w:styleId="TableGrid">
    <w:name w:val="Table Grid"/>
    <w:basedOn w:val="TableNormal"/>
    <w:uiPriority w:val="59"/>
    <w:rsid w:val="00F03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C71C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ro-RO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57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9F10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Raluca.Stancu</dc:creator>
  <cp:lastModifiedBy>Windows User</cp:lastModifiedBy>
  <cp:revision>4</cp:revision>
  <cp:lastPrinted>2019-06-21T06:16:00Z</cp:lastPrinted>
  <dcterms:created xsi:type="dcterms:W3CDTF">2020-11-24T07:03:00Z</dcterms:created>
  <dcterms:modified xsi:type="dcterms:W3CDTF">2020-11-24T10:40:00Z</dcterms:modified>
</cp:coreProperties>
</file>