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11D" w:rsidRPr="003E71BA" w:rsidRDefault="0093611D" w:rsidP="0093611D">
      <w:pPr>
        <w:ind w:right="-50"/>
        <w:contextualSpacing/>
        <w:jc w:val="center"/>
        <w:rPr>
          <w:rFonts w:ascii="Trebuchet MS" w:hAnsi="Trebuchet MS" w:cs="Calibri"/>
          <w:b/>
          <w:noProof/>
          <w:sz w:val="22"/>
          <w:szCs w:val="22"/>
          <w:lang w:val="en-GB" w:eastAsia="en-GB"/>
        </w:rPr>
      </w:pPr>
      <w:r>
        <w:rPr>
          <w:rFonts w:ascii="Trebuchet MS" w:hAnsi="Trebuchet MS" w:cs="Calibri"/>
          <w:b/>
          <w:noProof/>
          <w:sz w:val="22"/>
          <w:szCs w:val="22"/>
          <w:lang w:val="en-US" w:eastAsia="en-US"/>
        </w:rPr>
        <w:drawing>
          <wp:inline distT="0" distB="0" distL="0" distR="0">
            <wp:extent cx="6193790" cy="572770"/>
            <wp:effectExtent l="19050" t="0" r="0" b="0"/>
            <wp:docPr id="1" name="Picture 0" descr="an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11D" w:rsidRPr="003E71BA" w:rsidRDefault="0093611D" w:rsidP="0093611D">
      <w:pPr>
        <w:ind w:right="-50"/>
        <w:contextualSpacing/>
        <w:jc w:val="center"/>
        <w:rPr>
          <w:rFonts w:ascii="Trebuchet MS" w:hAnsi="Trebuchet MS" w:cs="Calibri"/>
          <w:b/>
          <w:bCs/>
          <w:sz w:val="22"/>
          <w:szCs w:val="22"/>
        </w:rPr>
      </w:pPr>
    </w:p>
    <w:p w:rsidR="0093611D" w:rsidRPr="003E71BA" w:rsidRDefault="0093611D" w:rsidP="0093611D">
      <w:pPr>
        <w:tabs>
          <w:tab w:val="left" w:pos="5310"/>
          <w:tab w:val="left" w:pos="540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/>
          <w:sz w:val="22"/>
          <w:szCs w:val="22"/>
        </w:rPr>
        <w:t xml:space="preserve">                                         </w:t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T +40(21)307 67 19</w:t>
      </w:r>
    </w:p>
    <w:p w:rsidR="0093611D" w:rsidRPr="003E71BA" w:rsidRDefault="0093611D" w:rsidP="0093611D">
      <w:pPr>
        <w:tabs>
          <w:tab w:val="left" w:pos="5310"/>
          <w:tab w:val="left" w:pos="5400"/>
          <w:tab w:val="left" w:pos="55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</w:t>
      </w:r>
      <w:r>
        <w:rPr>
          <w:rFonts w:ascii="Trebuchet MS" w:hAnsi="Trebuchet MS" w:cs="Calibri"/>
          <w:sz w:val="16"/>
          <w:szCs w:val="16"/>
        </w:rPr>
        <w:t xml:space="preserve">                </w:t>
      </w:r>
      <w:r w:rsidRPr="003E71BA">
        <w:rPr>
          <w:rFonts w:ascii="Trebuchet MS" w:hAnsi="Trebuchet MS" w:cs="Calibri"/>
          <w:sz w:val="16"/>
          <w:szCs w:val="16"/>
        </w:rPr>
        <w:t>Bd. Unirii nr. 61, bl.F3, sector 3                                                            F +40(21)320 61 10</w:t>
      </w:r>
    </w:p>
    <w:p w:rsidR="0093611D" w:rsidRDefault="0093611D" w:rsidP="0093611D">
      <w:pPr>
        <w:tabs>
          <w:tab w:val="center" w:pos="4879"/>
          <w:tab w:val="left" w:pos="5310"/>
          <w:tab w:val="left" w:pos="79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                        </w:t>
      </w:r>
      <w:r>
        <w:rPr>
          <w:rFonts w:ascii="Trebuchet MS" w:hAnsi="Trebuchet MS" w:cs="Calibri"/>
          <w:sz w:val="16"/>
          <w:szCs w:val="16"/>
        </w:rPr>
        <w:t xml:space="preserve">                </w:t>
      </w:r>
      <w:r w:rsidRPr="003E71BA">
        <w:rPr>
          <w:rFonts w:ascii="Trebuchet MS" w:hAnsi="Trebuchet MS" w:cs="Calibri"/>
          <w:sz w:val="16"/>
          <w:szCs w:val="16"/>
        </w:rPr>
        <w:t>București, 030828</w:t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                                                                                </w:t>
      </w:r>
      <w:r>
        <w:rPr>
          <w:rFonts w:ascii="Trebuchet MS" w:hAnsi="Trebuchet MS" w:cs="Calibri"/>
          <w:sz w:val="16"/>
          <w:szCs w:val="16"/>
        </w:rPr>
        <w:fldChar w:fldCharType="begin"/>
      </w:r>
      <w:r>
        <w:rPr>
          <w:rFonts w:ascii="Trebuchet MS" w:hAnsi="Trebuchet MS" w:cs="Calibri"/>
          <w:sz w:val="16"/>
          <w:szCs w:val="16"/>
        </w:rPr>
        <w:instrText xml:space="preserve"> HYPERLINK "http://</w:instrText>
      </w:r>
      <w:r w:rsidRPr="003E71BA">
        <w:rPr>
          <w:rFonts w:ascii="Trebuchet MS" w:hAnsi="Trebuchet MS" w:cs="Calibri"/>
          <w:sz w:val="16"/>
          <w:szCs w:val="16"/>
        </w:rPr>
        <w:instrText>www.anl.ro</w:instrText>
      </w:r>
      <w:r>
        <w:rPr>
          <w:rFonts w:ascii="Trebuchet MS" w:hAnsi="Trebuchet MS" w:cs="Calibri"/>
          <w:sz w:val="16"/>
          <w:szCs w:val="16"/>
        </w:rPr>
        <w:instrText xml:space="preserve">" </w:instrText>
      </w:r>
      <w:r>
        <w:rPr>
          <w:rFonts w:ascii="Trebuchet MS" w:hAnsi="Trebuchet MS" w:cs="Calibri"/>
          <w:sz w:val="16"/>
          <w:szCs w:val="16"/>
        </w:rPr>
        <w:fldChar w:fldCharType="separate"/>
      </w:r>
      <w:r w:rsidRPr="008C1EE1">
        <w:rPr>
          <w:rStyle w:val="Hyperlink"/>
          <w:rFonts w:ascii="Trebuchet MS" w:hAnsi="Trebuchet MS" w:cs="Calibri"/>
          <w:sz w:val="16"/>
          <w:szCs w:val="16"/>
        </w:rPr>
        <w:t>www.anl.ro</w:t>
      </w:r>
      <w:r>
        <w:rPr>
          <w:rFonts w:ascii="Trebuchet MS" w:hAnsi="Trebuchet MS" w:cs="Calibri"/>
          <w:sz w:val="16"/>
          <w:szCs w:val="16"/>
        </w:rPr>
        <w:fldChar w:fldCharType="end"/>
      </w:r>
    </w:p>
    <w:p w:rsidR="0093611D" w:rsidRPr="003E71BA" w:rsidRDefault="0093611D" w:rsidP="0093611D">
      <w:pPr>
        <w:tabs>
          <w:tab w:val="center" w:pos="4879"/>
          <w:tab w:val="left" w:pos="5310"/>
          <w:tab w:val="left" w:pos="7980"/>
        </w:tabs>
        <w:jc w:val="right"/>
        <w:rPr>
          <w:rFonts w:ascii="Trebuchet MS" w:hAnsi="Trebuchet MS" w:cs="Calibri"/>
          <w:sz w:val="16"/>
          <w:szCs w:val="16"/>
        </w:rPr>
      </w:pPr>
    </w:p>
    <w:p w:rsidR="0093611D" w:rsidRPr="00AE5AD3" w:rsidRDefault="0093611D" w:rsidP="0093611D">
      <w:pPr>
        <w:pStyle w:val="BodyText2"/>
        <w:jc w:val="right"/>
        <w:rPr>
          <w:rFonts w:ascii="Trebuchet MS" w:hAnsi="Trebuchet MS" w:cs="Times New Roman"/>
          <w:caps/>
          <w:color w:val="000000"/>
          <w:sz w:val="22"/>
          <w:szCs w:val="22"/>
        </w:rPr>
      </w:pPr>
      <w:r w:rsidRPr="00AE5AD3">
        <w:rPr>
          <w:rFonts w:ascii="Trebuchet MS" w:hAnsi="Trebuchet MS" w:cs="Times New Roman"/>
          <w:caps/>
          <w:color w:val="000000"/>
          <w:sz w:val="22"/>
          <w:szCs w:val="22"/>
        </w:rPr>
        <w:t>Anexa nr.3 la PV nr.8982/8983/8984/28.04.2023</w:t>
      </w:r>
    </w:p>
    <w:p w:rsidR="0093611D" w:rsidRPr="00AE5AD3" w:rsidRDefault="0093611D" w:rsidP="0093611D">
      <w:pPr>
        <w:pStyle w:val="BodyText2"/>
        <w:jc w:val="center"/>
        <w:rPr>
          <w:rFonts w:ascii="Trebuchet MS" w:hAnsi="Trebuchet MS" w:cs="Times New Roman"/>
          <w:caps/>
          <w:color w:val="000000"/>
          <w:sz w:val="22"/>
          <w:szCs w:val="22"/>
        </w:rPr>
      </w:pPr>
    </w:p>
    <w:p w:rsidR="0093611D" w:rsidRPr="00AE5AD3" w:rsidRDefault="0093611D" w:rsidP="0093611D">
      <w:pPr>
        <w:tabs>
          <w:tab w:val="left" w:pos="5805"/>
        </w:tabs>
        <w:jc w:val="center"/>
        <w:rPr>
          <w:rFonts w:ascii="Trebuchet MS" w:hAnsi="Trebuchet MS" w:cs="Times New Roman"/>
          <w:b/>
          <w:sz w:val="22"/>
          <w:szCs w:val="22"/>
        </w:rPr>
      </w:pPr>
    </w:p>
    <w:p w:rsidR="0093611D" w:rsidRPr="00AE5AD3" w:rsidRDefault="0093611D" w:rsidP="0093611D">
      <w:pPr>
        <w:tabs>
          <w:tab w:val="left" w:pos="5805"/>
        </w:tabs>
        <w:jc w:val="center"/>
        <w:rPr>
          <w:rFonts w:ascii="Trebuchet MS" w:hAnsi="Trebuchet MS" w:cs="Times New Roman"/>
          <w:b/>
          <w:sz w:val="22"/>
          <w:szCs w:val="22"/>
        </w:rPr>
      </w:pPr>
    </w:p>
    <w:p w:rsidR="0093611D" w:rsidRPr="00AE5AD3" w:rsidRDefault="0093611D" w:rsidP="0093611D">
      <w:pPr>
        <w:tabs>
          <w:tab w:val="left" w:pos="5805"/>
        </w:tabs>
        <w:jc w:val="center"/>
        <w:rPr>
          <w:rFonts w:ascii="Trebuchet MS" w:hAnsi="Trebuchet MS" w:cs="Times New Roman"/>
          <w:b/>
          <w:sz w:val="22"/>
          <w:szCs w:val="22"/>
        </w:rPr>
      </w:pPr>
    </w:p>
    <w:p w:rsidR="0093611D" w:rsidRPr="00AE5AD3" w:rsidRDefault="00476E23" w:rsidP="00476E23">
      <w:pPr>
        <w:tabs>
          <w:tab w:val="center" w:pos="4950"/>
          <w:tab w:val="left" w:pos="5805"/>
          <w:tab w:val="right" w:pos="9900"/>
        </w:tabs>
        <w:rPr>
          <w:rFonts w:ascii="Trebuchet MS" w:hAnsi="Trebuchet MS" w:cs="Times New Roman"/>
          <w:b/>
          <w:sz w:val="22"/>
          <w:szCs w:val="22"/>
        </w:rPr>
      </w:pPr>
      <w:r>
        <w:rPr>
          <w:rFonts w:ascii="Trebuchet MS" w:hAnsi="Trebuchet MS" w:cs="Times New Roman"/>
          <w:b/>
          <w:sz w:val="22"/>
          <w:szCs w:val="22"/>
        </w:rPr>
        <w:tab/>
      </w:r>
      <w:r w:rsidR="002C2E9E" w:rsidRPr="00AE5AD3">
        <w:rPr>
          <w:rFonts w:ascii="Trebuchet MS" w:hAnsi="Trebuchet MS" w:cs="Times New Roman"/>
          <w:b/>
          <w:sz w:val="22"/>
          <w:szCs w:val="22"/>
        </w:rPr>
        <w:t xml:space="preserve">REZULTATE EXAMEN </w:t>
      </w:r>
      <w:r w:rsidR="0093611D" w:rsidRPr="00AE5AD3">
        <w:rPr>
          <w:rFonts w:ascii="Trebuchet MS" w:hAnsi="Trebuchet MS" w:cs="Times New Roman"/>
          <w:b/>
          <w:sz w:val="22"/>
          <w:szCs w:val="22"/>
        </w:rPr>
        <w:t xml:space="preserve">PROMOVARE </w:t>
      </w:r>
      <w:r>
        <w:rPr>
          <w:rFonts w:ascii="Trebuchet MS" w:hAnsi="Trebuchet MS" w:cs="Times New Roman"/>
          <w:b/>
          <w:sz w:val="22"/>
          <w:szCs w:val="22"/>
        </w:rPr>
        <w:tab/>
      </w:r>
    </w:p>
    <w:p w:rsidR="0093611D" w:rsidRPr="00AE5AD3" w:rsidRDefault="0093611D" w:rsidP="0093611D">
      <w:pPr>
        <w:tabs>
          <w:tab w:val="left" w:pos="5805"/>
        </w:tabs>
        <w:jc w:val="center"/>
        <w:rPr>
          <w:rFonts w:ascii="Trebuchet MS" w:eastAsia="SimSun" w:hAnsi="Trebuchet MS" w:cs="Times New Roman"/>
          <w:kern w:val="2"/>
          <w:sz w:val="22"/>
          <w:szCs w:val="22"/>
        </w:rPr>
      </w:pPr>
      <w:r w:rsidRPr="00AE5AD3">
        <w:rPr>
          <w:rFonts w:ascii="Trebuchet MS" w:hAnsi="Trebuchet MS" w:cs="Calibri"/>
          <w:b/>
          <w:sz w:val="22"/>
          <w:szCs w:val="22"/>
        </w:rPr>
        <w:t>Direcția secretariat general și relații publice, Birou afaceri europene</w:t>
      </w:r>
    </w:p>
    <w:p w:rsidR="0093611D" w:rsidRPr="00AE5AD3" w:rsidRDefault="0093611D" w:rsidP="0093611D">
      <w:pPr>
        <w:tabs>
          <w:tab w:val="left" w:pos="5805"/>
        </w:tabs>
        <w:jc w:val="center"/>
        <w:rPr>
          <w:rFonts w:ascii="Trebuchet MS" w:hAnsi="Trebuchet MS" w:cs="Calibri"/>
          <w:b/>
          <w:sz w:val="22"/>
          <w:szCs w:val="22"/>
        </w:rPr>
      </w:pPr>
      <w:r w:rsidRPr="00AE5AD3">
        <w:rPr>
          <w:rFonts w:ascii="Trebuchet MS" w:hAnsi="Trebuchet MS" w:cs="Calibri"/>
          <w:b/>
          <w:sz w:val="22"/>
          <w:szCs w:val="22"/>
        </w:rPr>
        <w:t>Direcția moni</w:t>
      </w:r>
      <w:r w:rsidR="00AE5AD3" w:rsidRPr="00AE5AD3">
        <w:rPr>
          <w:rFonts w:ascii="Trebuchet MS" w:hAnsi="Trebuchet MS" w:cs="Calibri"/>
          <w:b/>
          <w:sz w:val="22"/>
          <w:szCs w:val="22"/>
        </w:rPr>
        <w:t xml:space="preserve">torizare construcții locuințe, </w:t>
      </w:r>
      <w:r w:rsidRPr="00AE5AD3">
        <w:rPr>
          <w:rFonts w:ascii="Trebuchet MS" w:hAnsi="Trebuchet MS" w:cs="Calibri"/>
          <w:b/>
          <w:sz w:val="22"/>
          <w:szCs w:val="22"/>
        </w:rPr>
        <w:t>Serviciul decontări lucrări</w:t>
      </w:r>
    </w:p>
    <w:p w:rsidR="0093611D" w:rsidRPr="00AE5AD3" w:rsidRDefault="0093611D" w:rsidP="0093611D">
      <w:pPr>
        <w:tabs>
          <w:tab w:val="left" w:pos="5805"/>
        </w:tabs>
        <w:jc w:val="center"/>
        <w:rPr>
          <w:rFonts w:ascii="Trebuchet MS" w:eastAsia="SimSun" w:hAnsi="Trebuchet MS" w:cs="Times New Roman"/>
          <w:kern w:val="2"/>
          <w:sz w:val="22"/>
          <w:szCs w:val="22"/>
        </w:rPr>
      </w:pPr>
      <w:r w:rsidRPr="00AE5AD3">
        <w:rPr>
          <w:rFonts w:ascii="Trebuchet MS" w:hAnsi="Trebuchet MS" w:cs="Calibri"/>
          <w:b/>
          <w:sz w:val="22"/>
          <w:szCs w:val="22"/>
        </w:rPr>
        <w:t>D</w:t>
      </w:r>
      <w:r w:rsidR="00AE5AD3" w:rsidRPr="00AE5AD3">
        <w:rPr>
          <w:rFonts w:ascii="Trebuchet MS" w:hAnsi="Trebuchet MS" w:cs="Calibri"/>
          <w:b/>
          <w:sz w:val="22"/>
          <w:szCs w:val="22"/>
        </w:rPr>
        <w:t xml:space="preserve">irecția juridic și contencios, </w:t>
      </w:r>
      <w:r w:rsidRPr="00AE5AD3">
        <w:rPr>
          <w:rFonts w:ascii="Trebuchet MS" w:hAnsi="Trebuchet MS" w:cs="Calibri"/>
          <w:b/>
          <w:sz w:val="22"/>
          <w:szCs w:val="22"/>
        </w:rPr>
        <w:t>Serviciul contencios</w:t>
      </w:r>
    </w:p>
    <w:p w:rsidR="0093611D" w:rsidRPr="00AE5AD3" w:rsidRDefault="0093611D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93611D" w:rsidRPr="00AE5AD3" w:rsidRDefault="0093611D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5"/>
        <w:gridCol w:w="2425"/>
        <w:gridCol w:w="4680"/>
      </w:tblGrid>
      <w:tr w:rsidR="00AE5AD3" w:rsidRPr="00AE5AD3" w:rsidTr="00AE5AD3">
        <w:trPr>
          <w:trHeight w:val="548"/>
        </w:trPr>
        <w:tc>
          <w:tcPr>
            <w:tcW w:w="2885" w:type="dxa"/>
          </w:tcPr>
          <w:p w:rsidR="00AE5AD3" w:rsidRPr="00AE5AD3" w:rsidRDefault="00AE5AD3" w:rsidP="00123F07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</w:pPr>
            <w:proofErr w:type="spellStart"/>
            <w:r w:rsidRPr="00AE5AD3"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  <w:t>Cod</w:t>
            </w:r>
            <w:proofErr w:type="spellEnd"/>
            <w:r w:rsidRPr="00AE5AD3"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AE5AD3"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  <w:t>unic</w:t>
            </w:r>
            <w:proofErr w:type="spellEnd"/>
            <w:r w:rsidRPr="00AE5AD3"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  <w:t xml:space="preserve"> de </w:t>
            </w:r>
          </w:p>
          <w:p w:rsidR="00AE5AD3" w:rsidRPr="00AE5AD3" w:rsidRDefault="00AE5AD3" w:rsidP="00123F07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AE5AD3"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  <w:t>identificare</w:t>
            </w:r>
          </w:p>
        </w:tc>
        <w:tc>
          <w:tcPr>
            <w:tcW w:w="2425" w:type="dxa"/>
          </w:tcPr>
          <w:p w:rsidR="00AE5AD3" w:rsidRPr="00AE5AD3" w:rsidRDefault="00AE5AD3" w:rsidP="00123F07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AE5AD3">
              <w:rPr>
                <w:rFonts w:ascii="Trebuchet MS" w:hAnsi="Trebuchet MS"/>
                <w:bCs/>
                <w:sz w:val="22"/>
                <w:szCs w:val="22"/>
              </w:rPr>
              <w:t>Punctaj final</w:t>
            </w:r>
          </w:p>
        </w:tc>
        <w:tc>
          <w:tcPr>
            <w:tcW w:w="4680" w:type="dxa"/>
          </w:tcPr>
          <w:p w:rsidR="00AE5AD3" w:rsidRPr="00AE5AD3" w:rsidRDefault="00AE5AD3" w:rsidP="00164E4D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AE5AD3">
              <w:rPr>
                <w:rFonts w:ascii="Trebuchet MS" w:hAnsi="Trebuchet MS"/>
                <w:bCs/>
                <w:sz w:val="22"/>
                <w:szCs w:val="22"/>
              </w:rPr>
              <w:t>Rezultat în urma susținerii examenului de promovare într-o funcție cu grad/treaptă imediat superioară</w:t>
            </w:r>
          </w:p>
        </w:tc>
      </w:tr>
      <w:tr w:rsidR="00AE5AD3" w:rsidRPr="00AE5AD3" w:rsidTr="00AE5AD3">
        <w:tc>
          <w:tcPr>
            <w:tcW w:w="2885" w:type="dxa"/>
            <w:vAlign w:val="center"/>
          </w:tcPr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</w:pPr>
            <w:r w:rsidRPr="00AE5AD3"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  <w:t>329</w:t>
            </w:r>
          </w:p>
        </w:tc>
        <w:tc>
          <w:tcPr>
            <w:tcW w:w="2425" w:type="dxa"/>
            <w:vAlign w:val="center"/>
          </w:tcPr>
          <w:p w:rsidR="00AE5AD3" w:rsidRPr="00AE5AD3" w:rsidRDefault="00AE5AD3" w:rsidP="00AE5AD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AE5AD3">
              <w:rPr>
                <w:rFonts w:ascii="Trebuchet MS" w:hAnsi="Trebuchet MS"/>
                <w:sz w:val="22"/>
                <w:szCs w:val="22"/>
              </w:rPr>
              <w:t>100 pct</w:t>
            </w:r>
          </w:p>
        </w:tc>
        <w:tc>
          <w:tcPr>
            <w:tcW w:w="4680" w:type="dxa"/>
            <w:vAlign w:val="center"/>
          </w:tcPr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AE5AD3">
              <w:rPr>
                <w:rFonts w:ascii="Trebuchet MS" w:hAnsi="Trebuchet MS"/>
                <w:bCs/>
                <w:sz w:val="22"/>
                <w:szCs w:val="22"/>
              </w:rPr>
              <w:t>ADMIS</w:t>
            </w:r>
          </w:p>
        </w:tc>
      </w:tr>
      <w:tr w:rsidR="00AE5AD3" w:rsidRPr="00AE5AD3" w:rsidTr="00AE5AD3">
        <w:tc>
          <w:tcPr>
            <w:tcW w:w="2885" w:type="dxa"/>
            <w:vAlign w:val="center"/>
          </w:tcPr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</w:pPr>
            <w:r w:rsidRPr="00AE5AD3"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  <w:t>333</w:t>
            </w:r>
          </w:p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</w:pPr>
          </w:p>
        </w:tc>
        <w:tc>
          <w:tcPr>
            <w:tcW w:w="2425" w:type="dxa"/>
            <w:vAlign w:val="center"/>
          </w:tcPr>
          <w:p w:rsidR="00AE5AD3" w:rsidRPr="00AE5AD3" w:rsidRDefault="00AE5AD3" w:rsidP="00AE5AD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AE5AD3">
              <w:rPr>
                <w:rFonts w:ascii="Trebuchet MS" w:hAnsi="Trebuchet MS"/>
                <w:sz w:val="22"/>
                <w:szCs w:val="22"/>
              </w:rPr>
              <w:t>100 pct</w:t>
            </w:r>
          </w:p>
        </w:tc>
        <w:tc>
          <w:tcPr>
            <w:tcW w:w="4680" w:type="dxa"/>
            <w:vAlign w:val="center"/>
          </w:tcPr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AE5AD3">
              <w:rPr>
                <w:rFonts w:ascii="Trebuchet MS" w:hAnsi="Trebuchet MS"/>
                <w:bCs/>
                <w:sz w:val="22"/>
                <w:szCs w:val="22"/>
              </w:rPr>
              <w:t>ADMIS</w:t>
            </w:r>
          </w:p>
        </w:tc>
      </w:tr>
      <w:tr w:rsidR="00AE5AD3" w:rsidRPr="00AE5AD3" w:rsidTr="00AE5AD3">
        <w:tc>
          <w:tcPr>
            <w:tcW w:w="2885" w:type="dxa"/>
            <w:vAlign w:val="center"/>
          </w:tcPr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</w:pPr>
            <w:r w:rsidRPr="00AE5AD3"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  <w:t>336</w:t>
            </w:r>
          </w:p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es-ES"/>
              </w:rPr>
            </w:pPr>
          </w:p>
        </w:tc>
        <w:tc>
          <w:tcPr>
            <w:tcW w:w="2425" w:type="dxa"/>
            <w:vAlign w:val="center"/>
          </w:tcPr>
          <w:p w:rsidR="00AE5AD3" w:rsidRPr="00AE5AD3" w:rsidRDefault="00AE5AD3" w:rsidP="00AE5AD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AE5AD3">
              <w:rPr>
                <w:rFonts w:ascii="Trebuchet MS" w:hAnsi="Trebuchet MS"/>
                <w:sz w:val="22"/>
                <w:szCs w:val="22"/>
              </w:rPr>
              <w:t>100 pct</w:t>
            </w:r>
          </w:p>
        </w:tc>
        <w:tc>
          <w:tcPr>
            <w:tcW w:w="4680" w:type="dxa"/>
            <w:vAlign w:val="center"/>
          </w:tcPr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AE5AD3" w:rsidRPr="00AE5AD3" w:rsidRDefault="00AE5AD3" w:rsidP="00AE5AD3">
            <w:pPr>
              <w:tabs>
                <w:tab w:val="left" w:pos="567"/>
              </w:tabs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AE5AD3">
              <w:rPr>
                <w:rFonts w:ascii="Trebuchet MS" w:hAnsi="Trebuchet MS"/>
                <w:bCs/>
                <w:sz w:val="22"/>
                <w:szCs w:val="22"/>
              </w:rPr>
              <w:t>ADMIS</w:t>
            </w:r>
          </w:p>
        </w:tc>
      </w:tr>
    </w:tbl>
    <w:p w:rsidR="00AE5AD3" w:rsidRDefault="00AE5AD3" w:rsidP="00AE5AD3">
      <w:pPr>
        <w:tabs>
          <w:tab w:val="left" w:pos="567"/>
        </w:tabs>
        <w:ind w:hanging="426"/>
        <w:jc w:val="center"/>
        <w:rPr>
          <w:rFonts w:ascii="Trebuchet MS" w:hAnsi="Trebuchet MS" w:cs="Trebuchet MS"/>
          <w:b/>
          <w:lang w:val="pt-BR"/>
        </w:rPr>
      </w:pPr>
    </w:p>
    <w:p w:rsidR="00AE5AD3" w:rsidRDefault="00AE5AD3" w:rsidP="00AE5AD3">
      <w:pPr>
        <w:autoSpaceDE w:val="0"/>
        <w:adjustRightInd w:val="0"/>
        <w:jc w:val="both"/>
        <w:rPr>
          <w:rFonts w:ascii="Trebuchet MS" w:hAnsi="Trebuchet MS"/>
          <w:sz w:val="18"/>
          <w:szCs w:val="18"/>
        </w:rPr>
      </w:pPr>
      <w:r w:rsidRPr="001B6AD6">
        <w:rPr>
          <w:rFonts w:ascii="Trebuchet MS" w:hAnsi="Trebuchet MS"/>
          <w:sz w:val="18"/>
          <w:szCs w:val="18"/>
        </w:rPr>
        <w:t>Rezultatul examenului de promovare se comunică în scris salariatului, prin orice mijloc de comunicare, în termen de două zile lucrătoare</w:t>
      </w:r>
      <w:r w:rsidR="00476E23">
        <w:rPr>
          <w:rFonts w:ascii="Trebuchet MS" w:hAnsi="Trebuchet MS"/>
          <w:sz w:val="18"/>
          <w:szCs w:val="18"/>
        </w:rPr>
        <w:t xml:space="preserve"> de la data susţinerii acestuia și  se afișează pe site și la sediul ANL.</w:t>
      </w:r>
    </w:p>
    <w:p w:rsidR="00164E4D" w:rsidRPr="001B6AD6" w:rsidRDefault="00164E4D" w:rsidP="00AE5AD3">
      <w:pPr>
        <w:autoSpaceDE w:val="0"/>
        <w:adjustRightInd w:val="0"/>
        <w:jc w:val="both"/>
        <w:rPr>
          <w:rFonts w:ascii="Trebuchet MS" w:hAnsi="Trebuchet MS"/>
          <w:sz w:val="18"/>
          <w:szCs w:val="18"/>
        </w:rPr>
      </w:pPr>
    </w:p>
    <w:p w:rsidR="00AE5AD3" w:rsidRDefault="00AE5AD3" w:rsidP="00AE5AD3">
      <w:pPr>
        <w:pStyle w:val="Standard"/>
        <w:spacing w:after="0" w:line="240" w:lineRule="auto"/>
        <w:jc w:val="both"/>
        <w:rPr>
          <w:rFonts w:ascii="Trebuchet MS" w:eastAsia="Calibri" w:hAnsi="Trebuchet MS"/>
          <w:sz w:val="18"/>
          <w:szCs w:val="18"/>
        </w:rPr>
      </w:pPr>
      <w:proofErr w:type="spellStart"/>
      <w:proofErr w:type="gramStart"/>
      <w:r w:rsidRPr="001B6AD6">
        <w:rPr>
          <w:rFonts w:ascii="Trebuchet MS" w:eastAsia="Calibri" w:hAnsi="Trebuchet MS"/>
          <w:sz w:val="18"/>
          <w:szCs w:val="18"/>
        </w:rPr>
        <w:t>Salariatul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debutant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nemulţumit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de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rezultatul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obţinut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poate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depune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contestaţie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în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termen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de o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zi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lucrătoare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de la data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comunicării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rezultatelor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, sub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sancţiunea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decăderii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din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acest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 xml:space="preserve"> </w:t>
      </w:r>
      <w:proofErr w:type="spellStart"/>
      <w:r w:rsidRPr="001B6AD6">
        <w:rPr>
          <w:rFonts w:ascii="Trebuchet MS" w:eastAsia="Calibri" w:hAnsi="Trebuchet MS"/>
          <w:sz w:val="18"/>
          <w:szCs w:val="18"/>
        </w:rPr>
        <w:t>drept</w:t>
      </w:r>
      <w:proofErr w:type="spellEnd"/>
      <w:r w:rsidRPr="001B6AD6">
        <w:rPr>
          <w:rFonts w:ascii="Trebuchet MS" w:eastAsia="Calibri" w:hAnsi="Trebuchet MS"/>
          <w:sz w:val="18"/>
          <w:szCs w:val="18"/>
        </w:rPr>
        <w:t>.</w:t>
      </w:r>
      <w:proofErr w:type="gramEnd"/>
    </w:p>
    <w:p w:rsidR="00164E4D" w:rsidRPr="001B6AD6" w:rsidRDefault="00164E4D" w:rsidP="00AE5AD3">
      <w:pPr>
        <w:pStyle w:val="Standard"/>
        <w:spacing w:after="0" w:line="240" w:lineRule="auto"/>
        <w:jc w:val="both"/>
        <w:rPr>
          <w:rFonts w:ascii="Trebuchet MS" w:eastAsia="Calibri" w:hAnsi="Trebuchet MS"/>
          <w:sz w:val="18"/>
          <w:szCs w:val="18"/>
        </w:rPr>
      </w:pPr>
    </w:p>
    <w:p w:rsidR="00AE5AD3" w:rsidRDefault="00AE5AD3" w:rsidP="00AE5AD3">
      <w:pPr>
        <w:tabs>
          <w:tab w:val="left" w:pos="567"/>
        </w:tabs>
        <w:jc w:val="both"/>
        <w:rPr>
          <w:rFonts w:ascii="Trebuchet MS" w:hAnsi="Trebuchet MS"/>
          <w:sz w:val="18"/>
          <w:szCs w:val="18"/>
        </w:rPr>
      </w:pPr>
      <w:r w:rsidRPr="001B6AD6">
        <w:rPr>
          <w:rFonts w:ascii="Trebuchet MS" w:hAnsi="Trebuchet MS"/>
          <w:sz w:val="18"/>
          <w:szCs w:val="18"/>
        </w:rPr>
        <w:t xml:space="preserve">Termenul de o zi lucrătoare începe de la data şi ora afişării rezultatului </w:t>
      </w:r>
      <w:r w:rsidR="00476E23">
        <w:rPr>
          <w:rFonts w:ascii="Trebuchet MS" w:hAnsi="Trebuchet MS"/>
          <w:bCs/>
          <w:sz w:val="18"/>
          <w:szCs w:val="18"/>
        </w:rPr>
        <w:t>examenului</w:t>
      </w:r>
      <w:r w:rsidRPr="001B6AD6">
        <w:rPr>
          <w:rFonts w:ascii="Trebuchet MS" w:hAnsi="Trebuchet MS"/>
          <w:bCs/>
          <w:sz w:val="18"/>
          <w:szCs w:val="18"/>
        </w:rPr>
        <w:t xml:space="preserve"> </w:t>
      </w:r>
      <w:r w:rsidRPr="001B6AD6">
        <w:rPr>
          <w:rFonts w:ascii="Trebuchet MS" w:hAnsi="Trebuchet MS"/>
          <w:sz w:val="18"/>
          <w:szCs w:val="18"/>
        </w:rPr>
        <w:t>şi se încheie în ziua lucrătoare următoare la aceeaşi oră la care a început.</w:t>
      </w:r>
    </w:p>
    <w:p w:rsidR="00164E4D" w:rsidRPr="001B6AD6" w:rsidRDefault="00164E4D" w:rsidP="00AE5AD3">
      <w:pPr>
        <w:tabs>
          <w:tab w:val="left" w:pos="567"/>
        </w:tabs>
        <w:jc w:val="both"/>
        <w:rPr>
          <w:rFonts w:ascii="Trebuchet MS" w:hAnsi="Trebuchet MS"/>
          <w:sz w:val="18"/>
          <w:szCs w:val="18"/>
        </w:rPr>
      </w:pPr>
    </w:p>
    <w:p w:rsidR="0093611D" w:rsidRDefault="0093611D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476E23" w:rsidRDefault="00476E23" w:rsidP="0093611D">
      <w:pPr>
        <w:rPr>
          <w:rFonts w:ascii="Trebuchet MS" w:eastAsia="SimSun" w:hAnsi="Trebuchet MS" w:cs="Times New Roman"/>
          <w:kern w:val="2"/>
          <w:sz w:val="22"/>
          <w:szCs w:val="22"/>
        </w:rPr>
      </w:pPr>
    </w:p>
    <w:p w:rsidR="0093611D" w:rsidRDefault="0093611D" w:rsidP="0093611D">
      <w:pPr>
        <w:jc w:val="center"/>
        <w:rPr>
          <w:rFonts w:ascii="Trebuchet MS" w:hAnsi="Trebuchet MS" w:cs="Calibri"/>
          <w:b/>
          <w:sz w:val="22"/>
          <w:szCs w:val="22"/>
        </w:rPr>
      </w:pPr>
    </w:p>
    <w:p w:rsidR="0093611D" w:rsidRDefault="00476E23" w:rsidP="00476E23">
      <w:pPr>
        <w:ind w:left="1440" w:firstLine="720"/>
        <w:jc w:val="center"/>
        <w:rPr>
          <w:rFonts w:ascii="Trebuchet MS" w:hAnsi="Trebuchet MS" w:cs="Calibri"/>
          <w:b/>
          <w:sz w:val="22"/>
          <w:szCs w:val="22"/>
        </w:rPr>
      </w:pPr>
      <w:r>
        <w:rPr>
          <w:rFonts w:ascii="Trebuchet MS" w:hAnsi="Trebuchet MS"/>
          <w:bCs/>
        </w:rPr>
        <w:tab/>
      </w:r>
      <w:r w:rsidR="00AE5AD3">
        <w:rPr>
          <w:rFonts w:ascii="Trebuchet MS" w:hAnsi="Trebuchet MS"/>
          <w:bCs/>
        </w:rPr>
        <w:t>DATA AFIȘĂRII:</w:t>
      </w:r>
      <w:r w:rsidR="00331017">
        <w:rPr>
          <w:rFonts w:ascii="Trebuchet MS" w:hAnsi="Trebuchet MS"/>
          <w:bCs/>
        </w:rPr>
        <w:t xml:space="preserve"> 03.05.2023 ora 14.00</w:t>
      </w:r>
    </w:p>
    <w:p w:rsidR="0093611D" w:rsidRDefault="0093611D" w:rsidP="001E2B9C">
      <w:pPr>
        <w:rPr>
          <w:rFonts w:ascii="Trebuchet MS" w:hAnsi="Trebuchet MS" w:cs="Calibri"/>
          <w:b/>
          <w:sz w:val="22"/>
          <w:szCs w:val="22"/>
        </w:rPr>
      </w:pPr>
    </w:p>
    <w:p w:rsidR="00E7252B" w:rsidRDefault="00E7252B"/>
    <w:sectPr w:rsidR="00E7252B" w:rsidSect="00476E23">
      <w:pgSz w:w="12240" w:h="15840"/>
      <w:pgMar w:top="540" w:right="1080" w:bottom="81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3611D"/>
    <w:rsid w:val="00164E4D"/>
    <w:rsid w:val="001E2B9C"/>
    <w:rsid w:val="002C2E9E"/>
    <w:rsid w:val="00331017"/>
    <w:rsid w:val="00476E23"/>
    <w:rsid w:val="00510B22"/>
    <w:rsid w:val="005B3EFF"/>
    <w:rsid w:val="0093611D"/>
    <w:rsid w:val="00AE5AD3"/>
    <w:rsid w:val="00BD7BE4"/>
    <w:rsid w:val="00C903CD"/>
    <w:rsid w:val="00E7252B"/>
    <w:rsid w:val="00FA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11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9361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93611D"/>
    <w:rPr>
      <w:rFonts w:ascii="Arial" w:eastAsia="Times New Roman" w:hAnsi="Arial" w:cs="Arial"/>
      <w:sz w:val="24"/>
      <w:szCs w:val="24"/>
      <w:lang w:val="ro-RO" w:eastAsia="zh-CN"/>
    </w:rPr>
  </w:style>
  <w:style w:type="paragraph" w:styleId="BodyText2">
    <w:name w:val="Body Text 2"/>
    <w:basedOn w:val="Normal"/>
    <w:link w:val="BodyText2Char"/>
    <w:semiHidden/>
    <w:unhideWhenUsed/>
    <w:rsid w:val="0093611D"/>
    <w:pPr>
      <w:jc w:val="both"/>
    </w:pPr>
    <w:rPr>
      <w:rFonts w:ascii="TimesRomanR" w:hAnsi="TimesRomanR" w:cs="TimesRomanR"/>
      <w:b/>
      <w:sz w:val="32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93611D"/>
    <w:rPr>
      <w:rFonts w:ascii="TimesRomanR" w:eastAsia="Times New Roman" w:hAnsi="TimesRomanR" w:cs="TimesRomanR"/>
      <w:b/>
      <w:sz w:val="32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11D"/>
    <w:rPr>
      <w:rFonts w:ascii="Tahoma" w:eastAsia="Times New Roman" w:hAnsi="Tahoma" w:cs="Tahoma"/>
      <w:sz w:val="16"/>
      <w:szCs w:val="16"/>
      <w:lang w:val="ro-RO" w:eastAsia="zh-CN"/>
    </w:rPr>
  </w:style>
  <w:style w:type="character" w:styleId="Hyperlink">
    <w:name w:val="Hyperlink"/>
    <w:basedOn w:val="DefaultParagraphFont"/>
    <w:uiPriority w:val="99"/>
    <w:unhideWhenUsed/>
    <w:rsid w:val="0093611D"/>
    <w:rPr>
      <w:color w:val="0000FF" w:themeColor="hyperlink"/>
      <w:u w:val="single"/>
    </w:rPr>
  </w:style>
  <w:style w:type="paragraph" w:customStyle="1" w:styleId="Standard">
    <w:name w:val="Standard"/>
    <w:rsid w:val="00AE5AD3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ANL</dc:creator>
  <cp:lastModifiedBy>ANL</cp:lastModifiedBy>
  <cp:revision>7</cp:revision>
  <cp:lastPrinted>2023-05-03T10:16:00Z</cp:lastPrinted>
  <dcterms:created xsi:type="dcterms:W3CDTF">2023-05-03T10:01:00Z</dcterms:created>
  <dcterms:modified xsi:type="dcterms:W3CDTF">2023-05-03T10:17:00Z</dcterms:modified>
</cp:coreProperties>
</file>