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72BD9A" w14:textId="137F90DF" w:rsidR="002E66A3" w:rsidRDefault="002E66A3" w:rsidP="002E66A3">
      <w:pPr>
        <w:rPr>
          <w:noProof/>
        </w:rPr>
      </w:pPr>
      <w:r>
        <w:rPr>
          <w:noProof/>
        </w:rPr>
        <w:drawing>
          <wp:inline distT="0" distB="0" distL="0" distR="0" wp14:anchorId="6EBFC37D" wp14:editId="47E730D2">
            <wp:extent cx="5943600" cy="885825"/>
            <wp:effectExtent l="0" t="0" r="0" b="9525"/>
            <wp:docPr id="2" name="Picture 0" descr="an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ntet.jpg"/>
                    <pic:cNvPicPr>
                      <a:picLocks noChangeAspect="1" noChangeArrowheads="1"/>
                    </pic:cNvPicPr>
                  </pic:nvPicPr>
                  <pic:blipFill>
                    <a:blip r:embed="rId4" cstate="print"/>
                    <a:srcRect/>
                    <a:stretch>
                      <a:fillRect/>
                    </a:stretch>
                  </pic:blipFill>
                  <pic:spPr bwMode="auto">
                    <a:xfrm>
                      <a:off x="0" y="0"/>
                      <a:ext cx="5943600" cy="885825"/>
                    </a:xfrm>
                    <a:prstGeom prst="rect">
                      <a:avLst/>
                    </a:prstGeom>
                    <a:noFill/>
                    <a:ln w="9525">
                      <a:noFill/>
                      <a:miter lim="800000"/>
                      <a:headEnd/>
                      <a:tailEnd/>
                    </a:ln>
                  </pic:spPr>
                </pic:pic>
              </a:graphicData>
            </a:graphic>
          </wp:inline>
        </w:drawing>
      </w:r>
    </w:p>
    <w:p w14:paraId="3FAAB838" w14:textId="77777777" w:rsidR="002E66A3" w:rsidRPr="00345E2D" w:rsidRDefault="002E66A3" w:rsidP="002E66A3">
      <w:pPr>
        <w:pStyle w:val="Standard"/>
        <w:jc w:val="right"/>
        <w:rPr>
          <w:rFonts w:ascii="Trebuchet MS" w:hAnsi="Trebuchet MS"/>
        </w:rPr>
      </w:pPr>
      <w:r>
        <w:rPr>
          <w:rFonts w:ascii="Trebuchet MS" w:hAnsi="Trebuchet MS"/>
        </w:rPr>
        <w:tab/>
      </w:r>
      <w:r>
        <w:rPr>
          <w:rFonts w:ascii="Trebuchet MS" w:hAnsi="Trebuchet MS" w:cs="Times New Roman"/>
        </w:rPr>
        <w:t>Compartiment Comunicare și Relații Publice</w:t>
      </w:r>
    </w:p>
    <w:p w14:paraId="136A02B4" w14:textId="0A49F360" w:rsidR="002E66A3" w:rsidRDefault="002E66A3" w:rsidP="002E66A3">
      <w:pPr>
        <w:pStyle w:val="Standard"/>
        <w:spacing w:line="276" w:lineRule="auto"/>
        <w:jc w:val="right"/>
        <w:rPr>
          <w:rFonts w:ascii="Trebuchet MS" w:hAnsi="Trebuchet MS" w:cs="Times New Roman"/>
        </w:rPr>
      </w:pPr>
      <w:proofErr w:type="spellStart"/>
      <w:r w:rsidRPr="00345E2D">
        <w:rPr>
          <w:rFonts w:ascii="Trebuchet MS" w:hAnsi="Trebuchet MS" w:cs="Times New Roman"/>
        </w:rPr>
        <w:t>Bucureşti</w:t>
      </w:r>
      <w:proofErr w:type="spellEnd"/>
      <w:r w:rsidRPr="00345E2D">
        <w:rPr>
          <w:rFonts w:ascii="Trebuchet MS" w:hAnsi="Trebuchet MS" w:cs="Times New Roman"/>
        </w:rPr>
        <w:t>,</w:t>
      </w:r>
      <w:r w:rsidRPr="00345E2D">
        <w:rPr>
          <w:rFonts w:ascii="Trebuchet MS" w:hAnsi="Trebuchet MS" w:cs="Times New Roman"/>
          <w:color w:val="FF3333"/>
        </w:rPr>
        <w:t xml:space="preserve"> </w:t>
      </w:r>
      <w:r w:rsidR="00EB40C9">
        <w:rPr>
          <w:rFonts w:ascii="Trebuchet MS" w:hAnsi="Trebuchet MS" w:cs="Times New Roman"/>
        </w:rPr>
        <w:t>3</w:t>
      </w:r>
      <w:r>
        <w:rPr>
          <w:rFonts w:ascii="Trebuchet MS" w:hAnsi="Trebuchet MS" w:cs="Times New Roman"/>
        </w:rPr>
        <w:t xml:space="preserve"> septembrie </w:t>
      </w:r>
      <w:r w:rsidRPr="00345E2D">
        <w:rPr>
          <w:rFonts w:ascii="Trebuchet MS" w:hAnsi="Trebuchet MS" w:cs="Times New Roman"/>
        </w:rPr>
        <w:t>20</w:t>
      </w:r>
      <w:r>
        <w:rPr>
          <w:rFonts w:ascii="Trebuchet MS" w:hAnsi="Trebuchet MS" w:cs="Times New Roman"/>
        </w:rPr>
        <w:t>25</w:t>
      </w:r>
    </w:p>
    <w:p w14:paraId="247BF486" w14:textId="77777777" w:rsidR="00EB40C9" w:rsidRPr="00345E2D" w:rsidRDefault="00EB40C9" w:rsidP="002E66A3">
      <w:pPr>
        <w:pStyle w:val="Standard"/>
        <w:spacing w:line="276" w:lineRule="auto"/>
        <w:jc w:val="right"/>
        <w:rPr>
          <w:rFonts w:ascii="Trebuchet MS" w:hAnsi="Trebuchet MS" w:cs="Trebuchet MS"/>
          <w:b/>
        </w:rPr>
      </w:pPr>
    </w:p>
    <w:p w14:paraId="4BC6069A" w14:textId="77777777" w:rsidR="00EB40C9" w:rsidRPr="00345E2D" w:rsidRDefault="00EB40C9" w:rsidP="00EB40C9">
      <w:pPr>
        <w:pStyle w:val="Standard"/>
        <w:spacing w:line="276" w:lineRule="auto"/>
        <w:jc w:val="center"/>
        <w:rPr>
          <w:rFonts w:ascii="Trebuchet MS" w:hAnsi="Trebuchet MS" w:cs="Times New Roman"/>
          <w:b/>
          <w:bCs/>
        </w:rPr>
      </w:pPr>
      <w:r>
        <w:rPr>
          <w:rFonts w:ascii="Trebuchet MS" w:hAnsi="Trebuchet MS" w:cs="Times New Roman"/>
          <w:b/>
          <w:bCs/>
        </w:rPr>
        <w:t xml:space="preserve">ANL a </w:t>
      </w:r>
      <w:proofErr w:type="spellStart"/>
      <w:r>
        <w:rPr>
          <w:rFonts w:ascii="Trebuchet MS" w:hAnsi="Trebuchet MS" w:cs="Times New Roman"/>
          <w:b/>
          <w:bCs/>
        </w:rPr>
        <w:t>recepţionat</w:t>
      </w:r>
      <w:proofErr w:type="spellEnd"/>
      <w:r>
        <w:rPr>
          <w:rFonts w:ascii="Trebuchet MS" w:hAnsi="Trebuchet MS" w:cs="Times New Roman"/>
          <w:b/>
          <w:bCs/>
        </w:rPr>
        <w:t xml:space="preserve"> 16</w:t>
      </w:r>
      <w:r w:rsidRPr="00345E2D">
        <w:rPr>
          <w:rFonts w:ascii="Trebuchet MS" w:hAnsi="Trebuchet MS" w:cs="Times New Roman"/>
          <w:b/>
          <w:bCs/>
        </w:rPr>
        <w:t xml:space="preserve"> </w:t>
      </w:r>
      <w:proofErr w:type="spellStart"/>
      <w:r w:rsidRPr="00345E2D">
        <w:rPr>
          <w:rFonts w:ascii="Trebuchet MS" w:hAnsi="Trebuchet MS" w:cs="Times New Roman"/>
          <w:b/>
          <w:bCs/>
        </w:rPr>
        <w:t>locuinţe</w:t>
      </w:r>
      <w:proofErr w:type="spellEnd"/>
      <w:r w:rsidRPr="00345E2D">
        <w:rPr>
          <w:rFonts w:ascii="Trebuchet MS" w:hAnsi="Trebuchet MS" w:cs="Times New Roman"/>
          <w:b/>
          <w:bCs/>
        </w:rPr>
        <w:t xml:space="preserve"> pe</w:t>
      </w:r>
      <w:r>
        <w:rPr>
          <w:rFonts w:ascii="Trebuchet MS" w:hAnsi="Trebuchet MS" w:cs="Times New Roman"/>
          <w:b/>
          <w:bCs/>
        </w:rPr>
        <w:t>ntru tineri în orașul Pâncota</w:t>
      </w:r>
    </w:p>
    <w:p w14:paraId="06F81B6A" w14:textId="77777777" w:rsidR="00EB40C9" w:rsidRPr="00345E2D" w:rsidRDefault="00EB40C9" w:rsidP="00EB40C9">
      <w:pPr>
        <w:pStyle w:val="Standard"/>
        <w:spacing w:line="276" w:lineRule="auto"/>
        <w:jc w:val="center"/>
        <w:rPr>
          <w:rFonts w:ascii="Trebuchet MS" w:hAnsi="Trebuchet MS" w:cs="Times New Roman"/>
          <w:b/>
          <w:bCs/>
        </w:rPr>
      </w:pPr>
    </w:p>
    <w:p w14:paraId="77406056" w14:textId="77777777" w:rsidR="00EB40C9" w:rsidRPr="00192373" w:rsidRDefault="00EB40C9" w:rsidP="00EB40C9">
      <w:pPr>
        <w:pStyle w:val="Standard"/>
        <w:spacing w:line="276" w:lineRule="auto"/>
        <w:jc w:val="both"/>
        <w:rPr>
          <w:rFonts w:ascii="Trebuchet MS" w:hAnsi="Trebuchet MS" w:cs="Times New Roman"/>
          <w:bCs/>
          <w:sz w:val="22"/>
          <w:szCs w:val="22"/>
        </w:rPr>
      </w:pPr>
      <w:r w:rsidRPr="00192373">
        <w:rPr>
          <w:rFonts w:ascii="Trebuchet MS" w:hAnsi="Trebuchet MS" w:cs="Times New Roman"/>
          <w:bCs/>
          <w:sz w:val="22"/>
          <w:szCs w:val="22"/>
        </w:rPr>
        <w:t>Agenția Națională pentru Locui</w:t>
      </w:r>
      <w:r>
        <w:rPr>
          <w:rFonts w:ascii="Trebuchet MS" w:hAnsi="Trebuchet MS" w:cs="Times New Roman"/>
          <w:bCs/>
          <w:sz w:val="22"/>
          <w:szCs w:val="22"/>
        </w:rPr>
        <w:t>n</w:t>
      </w:r>
      <w:r w:rsidRPr="00192373">
        <w:rPr>
          <w:rFonts w:ascii="Trebuchet MS" w:hAnsi="Trebuchet MS" w:cs="Times New Roman"/>
          <w:bCs/>
          <w:sz w:val="22"/>
          <w:szCs w:val="22"/>
        </w:rPr>
        <w:t xml:space="preserve">țe (ANL), </w:t>
      </w:r>
      <w:proofErr w:type="spellStart"/>
      <w:r w:rsidRPr="00192373">
        <w:rPr>
          <w:rFonts w:ascii="Trebuchet MS" w:eastAsia="Calibri" w:hAnsi="Trebuchet MS" w:cs="Times New Roman"/>
          <w:bCs/>
          <w:sz w:val="22"/>
          <w:szCs w:val="22"/>
          <w:lang w:eastAsia="ar-SA" w:bidi="ar-SA"/>
        </w:rPr>
        <w:t>instituţie</w:t>
      </w:r>
      <w:proofErr w:type="spellEnd"/>
      <w:r w:rsidRPr="00192373">
        <w:rPr>
          <w:rFonts w:ascii="Trebuchet MS" w:eastAsia="Calibri" w:hAnsi="Trebuchet MS" w:cs="Times New Roman"/>
          <w:bCs/>
          <w:sz w:val="22"/>
          <w:szCs w:val="22"/>
          <w:lang w:eastAsia="ar-SA" w:bidi="ar-SA"/>
        </w:rPr>
        <w:t xml:space="preserve"> aflată sub autoritatea </w:t>
      </w:r>
      <w:r w:rsidRPr="009E4AEE">
        <w:rPr>
          <w:rFonts w:ascii="Trebuchet MS" w:eastAsia="Calibri" w:hAnsi="Trebuchet MS" w:cs="Times New Roman"/>
          <w:bCs/>
          <w:sz w:val="22"/>
          <w:szCs w:val="22"/>
          <w:lang w:eastAsia="ar-SA" w:bidi="ar-SA"/>
        </w:rPr>
        <w:t xml:space="preserve">Ministerului Dezvoltării, Lucrărilor Publice </w:t>
      </w:r>
      <w:proofErr w:type="spellStart"/>
      <w:r w:rsidRPr="009E4AEE">
        <w:rPr>
          <w:rFonts w:ascii="Trebuchet MS" w:eastAsia="Calibri" w:hAnsi="Trebuchet MS" w:cs="Times New Roman"/>
          <w:bCs/>
          <w:sz w:val="22"/>
          <w:szCs w:val="22"/>
          <w:lang w:eastAsia="ar-SA" w:bidi="ar-SA"/>
        </w:rPr>
        <w:t>şi</w:t>
      </w:r>
      <w:proofErr w:type="spellEnd"/>
      <w:r w:rsidRPr="009E4AEE">
        <w:rPr>
          <w:rFonts w:ascii="Trebuchet MS" w:eastAsia="Calibri" w:hAnsi="Trebuchet MS" w:cs="Times New Roman"/>
          <w:bCs/>
          <w:sz w:val="22"/>
          <w:szCs w:val="22"/>
          <w:lang w:eastAsia="ar-SA" w:bidi="ar-SA"/>
        </w:rPr>
        <w:t xml:space="preserve"> </w:t>
      </w:r>
      <w:proofErr w:type="spellStart"/>
      <w:r w:rsidRPr="009E4AEE">
        <w:rPr>
          <w:rFonts w:ascii="Trebuchet MS" w:eastAsia="Calibri" w:hAnsi="Trebuchet MS" w:cs="Times New Roman"/>
          <w:bCs/>
          <w:sz w:val="22"/>
          <w:szCs w:val="22"/>
          <w:lang w:eastAsia="ar-SA" w:bidi="ar-SA"/>
        </w:rPr>
        <w:t>Administraţiei</w:t>
      </w:r>
      <w:proofErr w:type="spellEnd"/>
      <w:r w:rsidRPr="009E4AEE">
        <w:rPr>
          <w:rFonts w:ascii="Trebuchet MS" w:eastAsia="Calibri" w:hAnsi="Trebuchet MS" w:cs="Times New Roman"/>
          <w:bCs/>
          <w:sz w:val="22"/>
          <w:szCs w:val="22"/>
          <w:lang w:eastAsia="ar-SA" w:bidi="ar-SA"/>
        </w:rPr>
        <w:t xml:space="preserve"> </w:t>
      </w:r>
      <w:r>
        <w:rPr>
          <w:rFonts w:ascii="Trebuchet MS" w:hAnsi="Trebuchet MS" w:cs="Times New Roman"/>
          <w:bCs/>
          <w:sz w:val="22"/>
          <w:szCs w:val="22"/>
        </w:rPr>
        <w:t>(MDLPA</w:t>
      </w:r>
      <w:r w:rsidRPr="00192373">
        <w:rPr>
          <w:rFonts w:ascii="Trebuchet MS" w:hAnsi="Trebuchet MS" w:cs="Times New Roman"/>
          <w:bCs/>
          <w:sz w:val="22"/>
          <w:szCs w:val="22"/>
        </w:rPr>
        <w:t>), a rece</w:t>
      </w:r>
      <w:r>
        <w:rPr>
          <w:rFonts w:ascii="Trebuchet MS" w:hAnsi="Trebuchet MS" w:cs="Times New Roman"/>
          <w:bCs/>
          <w:sz w:val="22"/>
          <w:szCs w:val="22"/>
        </w:rPr>
        <w:t>pționat,</w:t>
      </w:r>
      <w:r w:rsidRPr="00192373">
        <w:rPr>
          <w:rFonts w:ascii="Trebuchet MS" w:hAnsi="Trebuchet MS" w:cs="Times New Roman"/>
          <w:bCs/>
          <w:sz w:val="22"/>
          <w:szCs w:val="22"/>
        </w:rPr>
        <w:t xml:space="preserve"> </w:t>
      </w:r>
      <w:r>
        <w:rPr>
          <w:rFonts w:ascii="Trebuchet MS" w:hAnsi="Trebuchet MS" w:cs="Times New Roman"/>
          <w:bCs/>
          <w:sz w:val="22"/>
          <w:szCs w:val="22"/>
        </w:rPr>
        <w:t>în orașul Pâncota (jud. Arad</w:t>
      </w:r>
      <w:r w:rsidRPr="00192373">
        <w:rPr>
          <w:rFonts w:ascii="Trebuchet MS" w:hAnsi="Trebuchet MS" w:cs="Times New Roman"/>
          <w:bCs/>
          <w:sz w:val="22"/>
          <w:szCs w:val="22"/>
        </w:rPr>
        <w:t>)</w:t>
      </w:r>
      <w:r>
        <w:rPr>
          <w:rFonts w:ascii="Trebuchet MS" w:hAnsi="Trebuchet MS" w:cs="Times New Roman"/>
          <w:bCs/>
          <w:sz w:val="22"/>
          <w:szCs w:val="22"/>
        </w:rPr>
        <w:t>, 16</w:t>
      </w:r>
      <w:r w:rsidRPr="00192373">
        <w:rPr>
          <w:rFonts w:ascii="Trebuchet MS" w:hAnsi="Trebuchet MS" w:cs="Times New Roman"/>
          <w:bCs/>
          <w:sz w:val="22"/>
          <w:szCs w:val="22"/>
        </w:rPr>
        <w:t xml:space="preserve"> </w:t>
      </w:r>
      <w:proofErr w:type="spellStart"/>
      <w:r w:rsidRPr="00192373">
        <w:rPr>
          <w:rFonts w:ascii="Trebuchet MS" w:hAnsi="Trebuchet MS" w:cs="Times New Roman"/>
          <w:bCs/>
          <w:sz w:val="22"/>
          <w:szCs w:val="22"/>
        </w:rPr>
        <w:t>locuinţe</w:t>
      </w:r>
      <w:proofErr w:type="spellEnd"/>
      <w:r w:rsidRPr="00192373">
        <w:rPr>
          <w:rFonts w:ascii="Trebuchet MS" w:hAnsi="Trebuchet MS" w:cs="Times New Roman"/>
          <w:bCs/>
          <w:sz w:val="22"/>
          <w:szCs w:val="22"/>
        </w:rPr>
        <w:t xml:space="preserve"> </w:t>
      </w:r>
      <w:r>
        <w:rPr>
          <w:rFonts w:ascii="Trebuchet MS" w:hAnsi="Trebuchet MS" w:cs="Times New Roman"/>
          <w:bCs/>
          <w:sz w:val="22"/>
          <w:szCs w:val="22"/>
        </w:rPr>
        <w:t xml:space="preserve">pentru tineri, </w:t>
      </w:r>
      <w:r w:rsidRPr="00192373">
        <w:rPr>
          <w:rFonts w:ascii="Trebuchet MS" w:hAnsi="Trebuchet MS" w:cs="Times New Roman"/>
          <w:bCs/>
          <w:sz w:val="22"/>
          <w:szCs w:val="22"/>
        </w:rPr>
        <w:t>destinate î</w:t>
      </w:r>
      <w:r>
        <w:rPr>
          <w:rFonts w:ascii="Trebuchet MS" w:hAnsi="Trebuchet MS" w:cs="Times New Roman"/>
          <w:bCs/>
          <w:sz w:val="22"/>
          <w:szCs w:val="22"/>
        </w:rPr>
        <w:t>nchirierii</w:t>
      </w:r>
      <w:r w:rsidRPr="00192373">
        <w:rPr>
          <w:rFonts w:ascii="Trebuchet MS" w:hAnsi="Trebuchet MS" w:cs="Times New Roman"/>
          <w:bCs/>
          <w:sz w:val="22"/>
          <w:szCs w:val="22"/>
        </w:rPr>
        <w:t xml:space="preserve">. </w:t>
      </w:r>
    </w:p>
    <w:p w14:paraId="7BBCB13C" w14:textId="77777777" w:rsidR="00EB40C9" w:rsidRPr="00284DE7" w:rsidRDefault="00EB40C9" w:rsidP="00EB40C9">
      <w:pPr>
        <w:pStyle w:val="Standard"/>
        <w:spacing w:line="276" w:lineRule="auto"/>
        <w:jc w:val="both"/>
        <w:rPr>
          <w:rFonts w:ascii="Trebuchet MS" w:eastAsia="Calibri" w:hAnsi="Trebuchet MS" w:cs="Times New Roman"/>
          <w:bCs/>
          <w:sz w:val="22"/>
          <w:szCs w:val="22"/>
          <w:lang w:eastAsia="ar-SA" w:bidi="ar-SA"/>
        </w:rPr>
      </w:pPr>
      <w:r>
        <w:rPr>
          <w:rFonts w:ascii="Trebuchet MS" w:hAnsi="Trebuchet MS" w:cs="Times New Roman"/>
          <w:bCs/>
          <w:sz w:val="22"/>
          <w:szCs w:val="22"/>
        </w:rPr>
        <w:t>Locuințele (12 apartamente cu 2 camere și 4 apartamente cu 3 camere</w:t>
      </w:r>
      <w:r w:rsidRPr="00192373">
        <w:rPr>
          <w:rFonts w:ascii="Trebuchet MS" w:hAnsi="Trebuchet MS" w:cs="Times New Roman"/>
          <w:bCs/>
          <w:sz w:val="22"/>
          <w:szCs w:val="22"/>
        </w:rPr>
        <w:t>) au fost constru</w:t>
      </w:r>
      <w:r>
        <w:rPr>
          <w:rFonts w:ascii="Trebuchet MS" w:hAnsi="Trebuchet MS" w:cs="Times New Roman"/>
          <w:bCs/>
          <w:sz w:val="22"/>
          <w:szCs w:val="22"/>
        </w:rPr>
        <w:t xml:space="preserve">ite în amplasamentul din strada Piața Libertății nr. 36/C, </w:t>
      </w:r>
      <w:r w:rsidRPr="00BE2BD5">
        <w:rPr>
          <w:rFonts w:ascii="Trebuchet MS" w:hAnsi="Trebuchet MS" w:cs="Times New Roman"/>
          <w:bCs/>
          <w:sz w:val="22"/>
          <w:szCs w:val="22"/>
        </w:rPr>
        <w:t xml:space="preserve">pe un regim de </w:t>
      </w:r>
      <w:proofErr w:type="spellStart"/>
      <w:r w:rsidRPr="00BE2BD5">
        <w:rPr>
          <w:rFonts w:ascii="Trebuchet MS" w:hAnsi="Trebuchet MS" w:cs="Times New Roman"/>
          <w:bCs/>
          <w:sz w:val="22"/>
          <w:szCs w:val="22"/>
        </w:rPr>
        <w:t>înălţime</w:t>
      </w:r>
      <w:proofErr w:type="spellEnd"/>
      <w:r w:rsidRPr="00BE2BD5">
        <w:rPr>
          <w:rFonts w:ascii="Trebuchet MS" w:hAnsi="Trebuchet MS" w:cs="Times New Roman"/>
          <w:bCs/>
          <w:sz w:val="22"/>
          <w:szCs w:val="22"/>
        </w:rPr>
        <w:t xml:space="preserve"> </w:t>
      </w:r>
      <w:r>
        <w:rPr>
          <w:rFonts w:ascii="Trebuchet MS" w:hAnsi="Trebuchet MS" w:cs="Times New Roman"/>
          <w:bCs/>
          <w:sz w:val="22"/>
          <w:szCs w:val="22"/>
        </w:rPr>
        <w:t xml:space="preserve">P+3E+M </w:t>
      </w:r>
      <w:r w:rsidRPr="00BE2BD5">
        <w:rPr>
          <w:rFonts w:ascii="Trebuchet MS" w:hAnsi="Trebuchet MS" w:cs="Times New Roman"/>
          <w:bCs/>
          <w:sz w:val="22"/>
          <w:szCs w:val="22"/>
        </w:rPr>
        <w:t>(</w:t>
      </w:r>
      <w:r>
        <w:rPr>
          <w:rFonts w:ascii="Trebuchet MS" w:hAnsi="Trebuchet MS" w:cs="Times New Roman"/>
          <w:bCs/>
          <w:sz w:val="22"/>
          <w:szCs w:val="22"/>
        </w:rPr>
        <w:t xml:space="preserve">parter+3 </w:t>
      </w:r>
      <w:proofErr w:type="spellStart"/>
      <w:r>
        <w:rPr>
          <w:rFonts w:ascii="Trebuchet MS" w:hAnsi="Trebuchet MS" w:cs="Times New Roman"/>
          <w:bCs/>
          <w:sz w:val="22"/>
          <w:szCs w:val="22"/>
        </w:rPr>
        <w:t>etaje+mansardă</w:t>
      </w:r>
      <w:proofErr w:type="spellEnd"/>
      <w:r w:rsidRPr="00BE2BD5">
        <w:rPr>
          <w:rFonts w:ascii="Trebuchet MS" w:hAnsi="Trebuchet MS" w:cs="Times New Roman"/>
          <w:bCs/>
          <w:sz w:val="22"/>
          <w:szCs w:val="22"/>
        </w:rPr>
        <w:t xml:space="preserve">), valoarea investiției fiind </w:t>
      </w:r>
      <w:r w:rsidRPr="00B34559">
        <w:rPr>
          <w:rFonts w:ascii="Trebuchet MS" w:hAnsi="Trebuchet MS" w:cs="Times New Roman"/>
          <w:bCs/>
          <w:sz w:val="22"/>
          <w:szCs w:val="22"/>
        </w:rPr>
        <w:t xml:space="preserve">de </w:t>
      </w:r>
      <w:r w:rsidRPr="00671356">
        <w:rPr>
          <w:rFonts w:ascii="Trebuchet MS" w:hAnsi="Trebuchet MS" w:cs="Times New Roman"/>
          <w:bCs/>
          <w:sz w:val="22"/>
          <w:szCs w:val="22"/>
        </w:rPr>
        <w:t xml:space="preserve">6.792.813,71 </w:t>
      </w:r>
      <w:r w:rsidRPr="00EE70A2">
        <w:rPr>
          <w:rFonts w:ascii="Trebuchet MS" w:hAnsi="Trebuchet MS" w:cs="Times New Roman"/>
          <w:bCs/>
          <w:sz w:val="22"/>
          <w:szCs w:val="22"/>
        </w:rPr>
        <w:t>lei</w:t>
      </w:r>
      <w:r w:rsidRPr="00BE2BD5">
        <w:rPr>
          <w:rFonts w:ascii="Trebuchet MS" w:hAnsi="Trebuchet MS" w:cs="Times New Roman"/>
          <w:bCs/>
          <w:sz w:val="22"/>
          <w:szCs w:val="22"/>
        </w:rPr>
        <w:t xml:space="preserve"> (inclusiv TVA</w:t>
      </w:r>
      <w:r w:rsidRPr="00284DE7">
        <w:rPr>
          <w:rFonts w:ascii="Trebuchet MS" w:hAnsi="Trebuchet MS" w:cs="Times New Roman"/>
          <w:bCs/>
          <w:sz w:val="22"/>
          <w:szCs w:val="22"/>
        </w:rPr>
        <w:t>).</w:t>
      </w:r>
    </w:p>
    <w:p w14:paraId="10E83D84" w14:textId="77777777" w:rsidR="00EB40C9" w:rsidRPr="00AF2827" w:rsidRDefault="00EB40C9" w:rsidP="00EB40C9">
      <w:pPr>
        <w:pStyle w:val="Standard"/>
        <w:widowControl/>
        <w:spacing w:line="276" w:lineRule="auto"/>
        <w:jc w:val="both"/>
        <w:rPr>
          <w:rFonts w:ascii="Trebuchet MS" w:eastAsia="Calibri" w:hAnsi="Trebuchet MS" w:cs="Times New Roman"/>
          <w:bCs/>
          <w:sz w:val="22"/>
          <w:szCs w:val="22"/>
          <w:lang w:eastAsia="ar-SA" w:bidi="ar-SA"/>
        </w:rPr>
      </w:pPr>
      <w:r w:rsidRPr="00AF2827">
        <w:rPr>
          <w:rFonts w:ascii="Trebuchet MS" w:eastAsia="Calibri" w:hAnsi="Trebuchet MS" w:cs="Times New Roman"/>
          <w:bCs/>
          <w:sz w:val="22"/>
          <w:szCs w:val="22"/>
          <w:lang w:eastAsia="ar-SA"/>
        </w:rPr>
        <w:t xml:space="preserve">Până în prezent, în județul Arad, ANL a finalizat, în cadrul aceluiași program, </w:t>
      </w:r>
      <w:r w:rsidRPr="00AF2827">
        <w:rPr>
          <w:rFonts w:ascii="Trebuchet MS" w:eastAsia="Calibri" w:hAnsi="Trebuchet MS" w:cs="Times New Roman"/>
          <w:bCs/>
          <w:sz w:val="22"/>
          <w:szCs w:val="22"/>
          <w:lang w:eastAsia="ar-SA" w:bidi="ar-SA"/>
        </w:rPr>
        <w:t>6</w:t>
      </w:r>
      <w:r>
        <w:rPr>
          <w:rFonts w:ascii="Trebuchet MS" w:eastAsia="Calibri" w:hAnsi="Trebuchet MS" w:cs="Times New Roman"/>
          <w:bCs/>
          <w:sz w:val="22"/>
          <w:szCs w:val="22"/>
          <w:lang w:eastAsia="ar-SA" w:bidi="ar-SA"/>
        </w:rPr>
        <w:t>96</w:t>
      </w:r>
      <w:r w:rsidRPr="00AF2827">
        <w:rPr>
          <w:rFonts w:ascii="Trebuchet MS" w:eastAsia="Calibri" w:hAnsi="Trebuchet MS" w:cs="Times New Roman"/>
          <w:bCs/>
          <w:sz w:val="22"/>
          <w:szCs w:val="22"/>
          <w:lang w:eastAsia="ar-SA" w:bidi="ar-SA"/>
        </w:rPr>
        <w:t xml:space="preserve"> de unități locative, situate în localitățile: Arad (</w:t>
      </w:r>
      <w:r>
        <w:rPr>
          <w:rFonts w:ascii="Trebuchet MS" w:eastAsia="Calibri" w:hAnsi="Trebuchet MS" w:cs="Times New Roman"/>
          <w:bCs/>
          <w:sz w:val="22"/>
          <w:szCs w:val="22"/>
          <w:lang w:eastAsia="ar-SA" w:bidi="ar-SA"/>
        </w:rPr>
        <w:t>312</w:t>
      </w:r>
      <w:r w:rsidRPr="00AF2827">
        <w:rPr>
          <w:rFonts w:ascii="Trebuchet MS" w:eastAsia="Calibri" w:hAnsi="Trebuchet MS" w:cs="Times New Roman"/>
          <w:bCs/>
          <w:sz w:val="22"/>
          <w:szCs w:val="22"/>
          <w:lang w:eastAsia="ar-SA" w:bidi="ar-SA"/>
        </w:rPr>
        <w:t>)</w:t>
      </w:r>
      <w:r>
        <w:rPr>
          <w:rFonts w:ascii="Trebuchet MS" w:eastAsia="Calibri" w:hAnsi="Trebuchet MS" w:cs="Times New Roman"/>
          <w:bCs/>
          <w:sz w:val="22"/>
          <w:szCs w:val="22"/>
          <w:lang w:eastAsia="ar-SA" w:bidi="ar-SA"/>
        </w:rPr>
        <w:t xml:space="preserve">, </w:t>
      </w:r>
      <w:r w:rsidRPr="00AF2827">
        <w:rPr>
          <w:rFonts w:ascii="Trebuchet MS" w:eastAsia="Calibri" w:hAnsi="Trebuchet MS" w:cs="Times New Roman"/>
          <w:bCs/>
          <w:sz w:val="22"/>
          <w:szCs w:val="22"/>
          <w:lang w:eastAsia="ar-SA" w:bidi="ar-SA"/>
        </w:rPr>
        <w:t>Sântana (16)</w:t>
      </w:r>
      <w:r>
        <w:rPr>
          <w:rFonts w:ascii="Trebuchet MS" w:eastAsia="Calibri" w:hAnsi="Trebuchet MS" w:cs="Times New Roman"/>
          <w:bCs/>
          <w:sz w:val="22"/>
          <w:szCs w:val="22"/>
          <w:lang w:eastAsia="ar-SA" w:bidi="ar-SA"/>
        </w:rPr>
        <w:t xml:space="preserve">, </w:t>
      </w:r>
      <w:r w:rsidRPr="00AF2827">
        <w:rPr>
          <w:rFonts w:ascii="Trebuchet MS" w:eastAsia="Calibri" w:hAnsi="Trebuchet MS" w:cs="Times New Roman"/>
          <w:bCs/>
          <w:sz w:val="22"/>
          <w:szCs w:val="22"/>
          <w:lang w:eastAsia="ar-SA" w:bidi="ar-SA"/>
        </w:rPr>
        <w:t>Ineu (128)</w:t>
      </w:r>
      <w:r>
        <w:rPr>
          <w:rFonts w:ascii="Trebuchet MS" w:eastAsia="Calibri" w:hAnsi="Trebuchet MS" w:cs="Times New Roman"/>
          <w:bCs/>
          <w:sz w:val="22"/>
          <w:szCs w:val="22"/>
          <w:lang w:eastAsia="ar-SA" w:bidi="ar-SA"/>
        </w:rPr>
        <w:t xml:space="preserve">, </w:t>
      </w:r>
      <w:r w:rsidRPr="00AF2827">
        <w:rPr>
          <w:rFonts w:ascii="Trebuchet MS" w:eastAsia="Calibri" w:hAnsi="Trebuchet MS" w:cs="Times New Roman"/>
          <w:bCs/>
          <w:sz w:val="22"/>
          <w:szCs w:val="22"/>
          <w:lang w:eastAsia="ar-SA" w:bidi="ar-SA"/>
        </w:rPr>
        <w:t>(64)</w:t>
      </w:r>
      <w:r>
        <w:rPr>
          <w:rFonts w:ascii="Trebuchet MS" w:eastAsia="Calibri" w:hAnsi="Trebuchet MS" w:cs="Times New Roman"/>
          <w:bCs/>
          <w:sz w:val="22"/>
          <w:szCs w:val="22"/>
          <w:lang w:eastAsia="ar-SA" w:bidi="ar-SA"/>
        </w:rPr>
        <w:t xml:space="preserve">, </w:t>
      </w:r>
      <w:proofErr w:type="spellStart"/>
      <w:r w:rsidRPr="00AF2827">
        <w:rPr>
          <w:rFonts w:ascii="Trebuchet MS" w:eastAsia="Calibri" w:hAnsi="Trebuchet MS" w:cs="Times New Roman"/>
          <w:bCs/>
          <w:sz w:val="22"/>
          <w:szCs w:val="22"/>
          <w:lang w:eastAsia="ar-SA" w:bidi="ar-SA"/>
        </w:rPr>
        <w:t>Chișineu</w:t>
      </w:r>
      <w:proofErr w:type="spellEnd"/>
      <w:r w:rsidRPr="00AF2827">
        <w:rPr>
          <w:rFonts w:ascii="Trebuchet MS" w:eastAsia="Calibri" w:hAnsi="Trebuchet MS" w:cs="Times New Roman"/>
          <w:bCs/>
          <w:sz w:val="22"/>
          <w:szCs w:val="22"/>
          <w:lang w:eastAsia="ar-SA" w:bidi="ar-SA"/>
        </w:rPr>
        <w:t xml:space="preserve"> Criș ( 20)</w:t>
      </w:r>
      <w:r>
        <w:rPr>
          <w:rFonts w:ascii="Trebuchet MS" w:eastAsia="Calibri" w:hAnsi="Trebuchet MS" w:cs="Times New Roman"/>
          <w:bCs/>
          <w:sz w:val="22"/>
          <w:szCs w:val="22"/>
          <w:lang w:eastAsia="ar-SA" w:bidi="ar-SA"/>
        </w:rPr>
        <w:t xml:space="preserve">, </w:t>
      </w:r>
      <w:r w:rsidRPr="00AF2827">
        <w:rPr>
          <w:rFonts w:ascii="Trebuchet MS" w:eastAsia="Calibri" w:hAnsi="Trebuchet MS" w:cs="Times New Roman"/>
          <w:bCs/>
          <w:sz w:val="22"/>
          <w:szCs w:val="22"/>
          <w:lang w:eastAsia="ar-SA" w:bidi="ar-SA"/>
        </w:rPr>
        <w:t>Sebiș (42)</w:t>
      </w:r>
      <w:r>
        <w:rPr>
          <w:rFonts w:ascii="Trebuchet MS" w:eastAsia="Calibri" w:hAnsi="Trebuchet MS" w:cs="Times New Roman"/>
          <w:bCs/>
          <w:sz w:val="22"/>
          <w:szCs w:val="22"/>
          <w:lang w:eastAsia="ar-SA" w:bidi="ar-SA"/>
        </w:rPr>
        <w:t xml:space="preserve">, </w:t>
      </w:r>
      <w:r w:rsidRPr="00AF2827">
        <w:rPr>
          <w:rFonts w:ascii="Trebuchet MS" w:eastAsia="Calibri" w:hAnsi="Trebuchet MS" w:cs="Times New Roman"/>
          <w:bCs/>
          <w:sz w:val="22"/>
          <w:szCs w:val="22"/>
          <w:lang w:eastAsia="ar-SA" w:bidi="ar-SA"/>
        </w:rPr>
        <w:t>Pâncota (22)</w:t>
      </w:r>
      <w:r>
        <w:rPr>
          <w:rFonts w:ascii="Trebuchet MS" w:eastAsia="Calibri" w:hAnsi="Trebuchet MS" w:cs="Times New Roman"/>
          <w:bCs/>
          <w:sz w:val="22"/>
          <w:szCs w:val="22"/>
          <w:lang w:eastAsia="ar-SA" w:bidi="ar-SA"/>
        </w:rPr>
        <w:t xml:space="preserve">, </w:t>
      </w:r>
      <w:r w:rsidRPr="00AF2827">
        <w:rPr>
          <w:rFonts w:ascii="Trebuchet MS" w:eastAsia="Calibri" w:hAnsi="Trebuchet MS" w:cs="Times New Roman"/>
          <w:bCs/>
          <w:sz w:val="22"/>
          <w:szCs w:val="22"/>
          <w:lang w:eastAsia="ar-SA" w:bidi="ar-SA"/>
        </w:rPr>
        <w:t>Pecica (20)</w:t>
      </w:r>
      <w:r>
        <w:rPr>
          <w:rFonts w:ascii="Trebuchet MS" w:eastAsia="Calibri" w:hAnsi="Trebuchet MS" w:cs="Times New Roman"/>
          <w:bCs/>
          <w:sz w:val="22"/>
          <w:szCs w:val="22"/>
          <w:lang w:eastAsia="ar-SA" w:bidi="ar-SA"/>
        </w:rPr>
        <w:t xml:space="preserve">, </w:t>
      </w:r>
      <w:r w:rsidRPr="00AF2827">
        <w:rPr>
          <w:rFonts w:ascii="Trebuchet MS" w:eastAsia="Calibri" w:hAnsi="Trebuchet MS" w:cs="Times New Roman"/>
          <w:bCs/>
          <w:sz w:val="22"/>
          <w:szCs w:val="22"/>
          <w:lang w:eastAsia="ar-SA" w:bidi="ar-SA"/>
        </w:rPr>
        <w:t>Nădlac (16)</w:t>
      </w:r>
      <w:r>
        <w:rPr>
          <w:rFonts w:ascii="Trebuchet MS" w:eastAsia="Calibri" w:hAnsi="Trebuchet MS" w:cs="Times New Roman"/>
          <w:bCs/>
          <w:sz w:val="22"/>
          <w:szCs w:val="22"/>
          <w:lang w:eastAsia="ar-SA" w:bidi="ar-SA"/>
        </w:rPr>
        <w:t xml:space="preserve">, Șiria (16) și </w:t>
      </w:r>
      <w:proofErr w:type="spellStart"/>
      <w:r>
        <w:rPr>
          <w:rFonts w:ascii="Trebuchet MS" w:eastAsia="Calibri" w:hAnsi="Trebuchet MS" w:cs="Times New Roman"/>
          <w:bCs/>
          <w:sz w:val="22"/>
          <w:szCs w:val="22"/>
          <w:lang w:eastAsia="ar-SA" w:bidi="ar-SA"/>
        </w:rPr>
        <w:t>Șemlac</w:t>
      </w:r>
      <w:proofErr w:type="spellEnd"/>
      <w:r>
        <w:rPr>
          <w:rFonts w:ascii="Trebuchet MS" w:eastAsia="Calibri" w:hAnsi="Trebuchet MS" w:cs="Times New Roman"/>
          <w:bCs/>
          <w:sz w:val="22"/>
          <w:szCs w:val="22"/>
          <w:lang w:eastAsia="ar-SA" w:bidi="ar-SA"/>
        </w:rPr>
        <w:t xml:space="preserve"> (20).</w:t>
      </w:r>
    </w:p>
    <w:p w14:paraId="388CA807" w14:textId="77777777" w:rsidR="00EB40C9" w:rsidRPr="00AF2827" w:rsidRDefault="00EB40C9" w:rsidP="00EB40C9">
      <w:pPr>
        <w:pStyle w:val="Standard"/>
        <w:spacing w:line="276" w:lineRule="auto"/>
        <w:jc w:val="both"/>
        <w:rPr>
          <w:rFonts w:ascii="Trebuchet MS" w:eastAsia="Calibri" w:hAnsi="Trebuchet MS" w:cs="Times New Roman"/>
          <w:bCs/>
          <w:sz w:val="22"/>
          <w:szCs w:val="22"/>
          <w:lang w:eastAsia="ar-SA" w:bidi="ar-SA"/>
        </w:rPr>
      </w:pPr>
    </w:p>
    <w:p w14:paraId="0716DB6E" w14:textId="77777777" w:rsidR="00EB40C9" w:rsidRDefault="00EB40C9" w:rsidP="00EB40C9">
      <w:pPr>
        <w:pStyle w:val="Standard"/>
        <w:spacing w:line="276" w:lineRule="auto"/>
        <w:jc w:val="both"/>
        <w:rPr>
          <w:rFonts w:ascii="Trebuchet MS" w:eastAsia="Calibri" w:hAnsi="Trebuchet MS" w:cs="Times New Roman"/>
          <w:bCs/>
          <w:sz w:val="22"/>
          <w:szCs w:val="22"/>
          <w:lang w:eastAsia="ar-SA" w:bidi="ar-SA"/>
        </w:rPr>
      </w:pPr>
    </w:p>
    <w:p w14:paraId="12ECB7FF" w14:textId="77777777" w:rsidR="00EB40C9" w:rsidRDefault="00EB40C9" w:rsidP="00EB40C9">
      <w:pPr>
        <w:pStyle w:val="Standard"/>
        <w:spacing w:line="276" w:lineRule="auto"/>
        <w:ind w:firstLine="708"/>
        <w:jc w:val="center"/>
        <w:rPr>
          <w:rFonts w:cs="Times New Roman"/>
          <w:bCs/>
        </w:rPr>
      </w:pPr>
      <w:r w:rsidRPr="0070309D">
        <w:rPr>
          <w:rFonts w:cs="Times New Roman"/>
          <w:bCs/>
        </w:rPr>
        <w:t>***</w:t>
      </w:r>
    </w:p>
    <w:p w14:paraId="1E5B6B7C" w14:textId="77777777" w:rsidR="00EB40C9" w:rsidRDefault="00EB40C9" w:rsidP="00EB40C9">
      <w:pPr>
        <w:pStyle w:val="Standard"/>
        <w:spacing w:line="276" w:lineRule="auto"/>
        <w:ind w:firstLine="708"/>
        <w:jc w:val="center"/>
        <w:rPr>
          <w:rFonts w:cs="Times New Roman"/>
          <w:bCs/>
        </w:rPr>
      </w:pPr>
    </w:p>
    <w:p w14:paraId="34373037" w14:textId="77777777" w:rsidR="00EB40C9" w:rsidRDefault="00EB40C9" w:rsidP="00EB40C9">
      <w:pPr>
        <w:pStyle w:val="Standard"/>
        <w:spacing w:line="276" w:lineRule="auto"/>
        <w:jc w:val="both"/>
        <w:rPr>
          <w:rFonts w:ascii="Trebuchet MS" w:hAnsi="Trebuchet MS" w:cs="Times New Roman"/>
          <w:bCs/>
          <w:sz w:val="22"/>
          <w:szCs w:val="22"/>
        </w:rPr>
      </w:pPr>
    </w:p>
    <w:p w14:paraId="4441825A" w14:textId="77777777" w:rsidR="00EB40C9" w:rsidRDefault="00EB40C9" w:rsidP="00EB40C9">
      <w:pPr>
        <w:pStyle w:val="Standard"/>
        <w:spacing w:line="276" w:lineRule="auto"/>
        <w:jc w:val="both"/>
        <w:rPr>
          <w:rFonts w:ascii="Trebuchet MS" w:hAnsi="Trebuchet MS" w:cs="Times New Roman"/>
          <w:bCs/>
          <w:sz w:val="22"/>
          <w:szCs w:val="22"/>
        </w:rPr>
      </w:pPr>
      <w:r>
        <w:rPr>
          <w:rFonts w:ascii="Trebuchet MS" w:hAnsi="Trebuchet MS" w:cs="Times New Roman"/>
          <w:bCs/>
          <w:sz w:val="22"/>
          <w:szCs w:val="22"/>
        </w:rPr>
        <w:t xml:space="preserve">Programul de construcții de locuințe pentru tineri, destinate închirierii, a fost lansat de ANL în anul 2001. </w:t>
      </w:r>
      <w:proofErr w:type="spellStart"/>
      <w:r>
        <w:rPr>
          <w:rFonts w:ascii="Trebuchet MS" w:hAnsi="Trebuchet MS" w:cs="Times New Roman"/>
          <w:bCs/>
          <w:sz w:val="22"/>
          <w:szCs w:val="22"/>
        </w:rPr>
        <w:t>Locuinţele</w:t>
      </w:r>
      <w:proofErr w:type="spellEnd"/>
      <w:r>
        <w:rPr>
          <w:rFonts w:ascii="Trebuchet MS" w:hAnsi="Trebuchet MS" w:cs="Times New Roman"/>
          <w:bCs/>
          <w:sz w:val="22"/>
          <w:szCs w:val="22"/>
        </w:rPr>
        <w:t xml:space="preserve"> sunt construite pe terenuri puse la </w:t>
      </w:r>
      <w:proofErr w:type="spellStart"/>
      <w:r>
        <w:rPr>
          <w:rFonts w:ascii="Trebuchet MS" w:hAnsi="Trebuchet MS" w:cs="Times New Roman"/>
          <w:bCs/>
          <w:sz w:val="22"/>
          <w:szCs w:val="22"/>
        </w:rPr>
        <w:t>dispoziţia</w:t>
      </w:r>
      <w:proofErr w:type="spellEnd"/>
      <w:r>
        <w:rPr>
          <w:rFonts w:ascii="Trebuchet MS" w:hAnsi="Trebuchet MS" w:cs="Times New Roman"/>
          <w:bCs/>
          <w:sz w:val="22"/>
          <w:szCs w:val="22"/>
        </w:rPr>
        <w:t xml:space="preserve"> Agenției de către </w:t>
      </w:r>
      <w:proofErr w:type="spellStart"/>
      <w:r>
        <w:rPr>
          <w:rFonts w:ascii="Trebuchet MS" w:hAnsi="Trebuchet MS" w:cs="Times New Roman"/>
          <w:bCs/>
          <w:sz w:val="22"/>
          <w:szCs w:val="22"/>
        </w:rPr>
        <w:t>autorităţile</w:t>
      </w:r>
      <w:proofErr w:type="spellEnd"/>
      <w:r>
        <w:rPr>
          <w:rFonts w:ascii="Trebuchet MS" w:hAnsi="Trebuchet MS" w:cs="Times New Roman"/>
          <w:bCs/>
          <w:sz w:val="22"/>
          <w:szCs w:val="22"/>
        </w:rPr>
        <w:t xml:space="preserve"> publice locale, beneficiarii fiind tineri între 18 </w:t>
      </w:r>
      <w:proofErr w:type="spellStart"/>
      <w:r>
        <w:rPr>
          <w:rFonts w:ascii="Trebuchet MS" w:hAnsi="Trebuchet MS" w:cs="Times New Roman"/>
          <w:bCs/>
          <w:sz w:val="22"/>
          <w:szCs w:val="22"/>
        </w:rPr>
        <w:t>şi</w:t>
      </w:r>
      <w:proofErr w:type="spellEnd"/>
      <w:r>
        <w:rPr>
          <w:rFonts w:ascii="Trebuchet MS" w:hAnsi="Trebuchet MS" w:cs="Times New Roman"/>
          <w:bCs/>
          <w:sz w:val="22"/>
          <w:szCs w:val="22"/>
        </w:rPr>
        <w:t xml:space="preserve"> 35 de ani, care îndeplinesc </w:t>
      </w:r>
      <w:proofErr w:type="spellStart"/>
      <w:r>
        <w:rPr>
          <w:rFonts w:ascii="Trebuchet MS" w:hAnsi="Trebuchet MS" w:cs="Times New Roman"/>
          <w:bCs/>
          <w:sz w:val="22"/>
          <w:szCs w:val="22"/>
        </w:rPr>
        <w:t>condiţiile</w:t>
      </w:r>
      <w:proofErr w:type="spellEnd"/>
      <w:r>
        <w:rPr>
          <w:rFonts w:ascii="Trebuchet MS" w:hAnsi="Trebuchet MS" w:cs="Times New Roman"/>
          <w:bCs/>
          <w:sz w:val="22"/>
          <w:szCs w:val="22"/>
        </w:rPr>
        <w:t xml:space="preserve"> prevăzute de lege pentru a putea accesa o astfel de </w:t>
      </w:r>
      <w:proofErr w:type="spellStart"/>
      <w:r>
        <w:rPr>
          <w:rFonts w:ascii="Trebuchet MS" w:hAnsi="Trebuchet MS" w:cs="Times New Roman"/>
          <w:bCs/>
          <w:sz w:val="22"/>
          <w:szCs w:val="22"/>
        </w:rPr>
        <w:t>locuinţă</w:t>
      </w:r>
      <w:proofErr w:type="spellEnd"/>
      <w:r>
        <w:rPr>
          <w:rFonts w:ascii="Trebuchet MS" w:hAnsi="Trebuchet MS" w:cs="Times New Roman"/>
          <w:bCs/>
          <w:sz w:val="22"/>
          <w:szCs w:val="22"/>
        </w:rPr>
        <w:t xml:space="preserve">. Accesarea se face prin depunerea de cereri la primării, care urmează să întocmească listele de </w:t>
      </w:r>
      <w:proofErr w:type="spellStart"/>
      <w:r>
        <w:rPr>
          <w:rFonts w:ascii="Trebuchet MS" w:hAnsi="Trebuchet MS" w:cs="Times New Roman"/>
          <w:bCs/>
          <w:sz w:val="22"/>
          <w:szCs w:val="22"/>
        </w:rPr>
        <w:t>repartiţii</w:t>
      </w:r>
      <w:proofErr w:type="spellEnd"/>
      <w:r>
        <w:rPr>
          <w:rFonts w:ascii="Trebuchet MS" w:hAnsi="Trebuchet MS" w:cs="Times New Roman"/>
          <w:bCs/>
          <w:sz w:val="22"/>
          <w:szCs w:val="22"/>
        </w:rPr>
        <w:t>.</w:t>
      </w:r>
    </w:p>
    <w:p w14:paraId="20327E67" w14:textId="77777777" w:rsidR="00EB40C9" w:rsidRDefault="00EB40C9" w:rsidP="00EB40C9">
      <w:pPr>
        <w:pStyle w:val="NormalWeb"/>
        <w:spacing w:before="180" w:beforeAutospacing="0" w:after="180" w:afterAutospacing="0"/>
        <w:jc w:val="both"/>
        <w:textAlignment w:val="baseline"/>
        <w:rPr>
          <w:rFonts w:ascii="Trebuchet MS" w:hAnsi="Trebuchet MS"/>
          <w:sz w:val="22"/>
          <w:szCs w:val="22"/>
          <w:lang w:val="ro-RO"/>
        </w:rPr>
      </w:pPr>
      <w:r w:rsidRPr="00402046">
        <w:rPr>
          <w:rFonts w:ascii="Trebuchet MS" w:hAnsi="Trebuchet MS"/>
          <w:bCs/>
          <w:sz w:val="22"/>
          <w:szCs w:val="22"/>
          <w:lang w:val="it-IT"/>
        </w:rPr>
        <w:t xml:space="preserve">În prezent, locuinţele pentru tineri pot fi achiziţionate de chiriași, după o perioadă de închiriere de minimum un an, prin achitarea de rate lunare egale către autorităţile publice locale, prin contractarea de credite ipotecare de la instituții financiare autorizate, inclusiv cu garanția statului, sau cu achitarea integrală a preţului final din surse proprii. </w:t>
      </w:r>
    </w:p>
    <w:p w14:paraId="4C2808BD" w14:textId="77777777" w:rsidR="00EB40C9" w:rsidRPr="009E4AEE" w:rsidRDefault="00EB40C9" w:rsidP="00EB40C9">
      <w:pPr>
        <w:pStyle w:val="Standard"/>
        <w:spacing w:line="276" w:lineRule="auto"/>
        <w:jc w:val="both"/>
        <w:rPr>
          <w:rFonts w:ascii="Trebuchet MS" w:hAnsi="Trebuchet MS"/>
          <w:sz w:val="22"/>
          <w:szCs w:val="22"/>
        </w:rPr>
      </w:pPr>
      <w:r w:rsidRPr="009E4AEE">
        <w:rPr>
          <w:rFonts w:ascii="Trebuchet MS" w:hAnsi="Trebuchet MS" w:cs="Segoe UI Historic"/>
          <w:color w:val="050505"/>
          <w:sz w:val="22"/>
          <w:szCs w:val="22"/>
          <w:shd w:val="clear" w:color="auto" w:fill="FFFFFF"/>
        </w:rPr>
        <w:t>Sumele necesare finan</w:t>
      </w:r>
      <w:r w:rsidRPr="009E4AEE">
        <w:rPr>
          <w:rFonts w:ascii="Trebuchet MS" w:hAnsi="Trebuchet MS" w:cs="Arial"/>
          <w:color w:val="050505"/>
          <w:sz w:val="22"/>
          <w:szCs w:val="22"/>
          <w:shd w:val="clear" w:color="auto" w:fill="FFFFFF"/>
        </w:rPr>
        <w:t>ță</w:t>
      </w:r>
      <w:r w:rsidRPr="009E4AEE">
        <w:rPr>
          <w:rFonts w:ascii="Trebuchet MS" w:hAnsi="Trebuchet MS" w:cs="Segoe UI Historic"/>
          <w:color w:val="050505"/>
          <w:sz w:val="22"/>
          <w:szCs w:val="22"/>
          <w:shd w:val="clear" w:color="auto" w:fill="FFFFFF"/>
        </w:rPr>
        <w:t>rii programului se asigur</w:t>
      </w:r>
      <w:r w:rsidRPr="009E4AEE">
        <w:rPr>
          <w:rFonts w:ascii="Trebuchet MS" w:hAnsi="Trebuchet MS" w:cs="Arial"/>
          <w:color w:val="050505"/>
          <w:sz w:val="22"/>
          <w:szCs w:val="22"/>
          <w:shd w:val="clear" w:color="auto" w:fill="FFFFFF"/>
        </w:rPr>
        <w:t>ă</w:t>
      </w:r>
      <w:r w:rsidRPr="009E4AEE">
        <w:rPr>
          <w:rFonts w:ascii="Trebuchet MS" w:hAnsi="Trebuchet MS" w:cs="Segoe UI Historic"/>
          <w:color w:val="050505"/>
          <w:sz w:val="22"/>
          <w:szCs w:val="22"/>
          <w:shd w:val="clear" w:color="auto" w:fill="FFFFFF"/>
        </w:rPr>
        <w:t xml:space="preserve"> de la bugetul de stat, prin bugetul </w:t>
      </w:r>
      <w:r w:rsidRPr="009E4AEE">
        <w:rPr>
          <w:rFonts w:ascii="Trebuchet MS" w:eastAsia="Calibri" w:hAnsi="Trebuchet MS" w:cs="Times New Roman"/>
          <w:bCs/>
          <w:sz w:val="22"/>
          <w:szCs w:val="22"/>
          <w:lang w:eastAsia="ar-SA" w:bidi="ar-SA"/>
        </w:rPr>
        <w:t xml:space="preserve">Ministerului Dezvoltării, Lucrărilor Publice </w:t>
      </w:r>
      <w:proofErr w:type="spellStart"/>
      <w:r w:rsidRPr="009E4AEE">
        <w:rPr>
          <w:rFonts w:ascii="Trebuchet MS" w:eastAsia="Calibri" w:hAnsi="Trebuchet MS" w:cs="Times New Roman"/>
          <w:bCs/>
          <w:sz w:val="22"/>
          <w:szCs w:val="22"/>
          <w:lang w:eastAsia="ar-SA" w:bidi="ar-SA"/>
        </w:rPr>
        <w:t>şi</w:t>
      </w:r>
      <w:proofErr w:type="spellEnd"/>
      <w:r w:rsidRPr="009E4AEE">
        <w:rPr>
          <w:rFonts w:ascii="Trebuchet MS" w:eastAsia="Calibri" w:hAnsi="Trebuchet MS" w:cs="Times New Roman"/>
          <w:bCs/>
          <w:sz w:val="22"/>
          <w:szCs w:val="22"/>
          <w:lang w:eastAsia="ar-SA" w:bidi="ar-SA"/>
        </w:rPr>
        <w:t xml:space="preserve"> </w:t>
      </w:r>
      <w:proofErr w:type="spellStart"/>
      <w:r w:rsidRPr="009E4AEE">
        <w:rPr>
          <w:rFonts w:ascii="Trebuchet MS" w:eastAsia="Calibri" w:hAnsi="Trebuchet MS" w:cs="Times New Roman"/>
          <w:bCs/>
          <w:sz w:val="22"/>
          <w:szCs w:val="22"/>
          <w:lang w:eastAsia="ar-SA" w:bidi="ar-SA"/>
        </w:rPr>
        <w:t>Administraţiei</w:t>
      </w:r>
      <w:proofErr w:type="spellEnd"/>
      <w:r w:rsidRPr="009E4AEE">
        <w:rPr>
          <w:rFonts w:ascii="Trebuchet MS" w:eastAsia="Calibri" w:hAnsi="Trebuchet MS" w:cs="Times New Roman"/>
          <w:bCs/>
          <w:sz w:val="22"/>
          <w:szCs w:val="22"/>
          <w:lang w:eastAsia="ar-SA" w:bidi="ar-SA"/>
        </w:rPr>
        <w:t xml:space="preserve"> </w:t>
      </w:r>
      <w:r w:rsidRPr="009E4AEE">
        <w:rPr>
          <w:rFonts w:ascii="Trebuchet MS" w:hAnsi="Trebuchet MS" w:cs="Times New Roman"/>
          <w:bCs/>
          <w:sz w:val="22"/>
          <w:szCs w:val="22"/>
        </w:rPr>
        <w:t>(MDLPA)</w:t>
      </w:r>
      <w:r w:rsidRPr="009E4AEE">
        <w:rPr>
          <w:rFonts w:ascii="Trebuchet MS" w:hAnsi="Trebuchet MS" w:cs="Segoe UI Historic"/>
          <w:color w:val="050505"/>
          <w:sz w:val="22"/>
          <w:szCs w:val="22"/>
          <w:shd w:val="clear" w:color="auto" w:fill="FFFFFF"/>
        </w:rPr>
        <w:t xml:space="preserve">, din bugetele locale, precum </w:t>
      </w:r>
      <w:r w:rsidRPr="009E4AEE">
        <w:rPr>
          <w:rFonts w:ascii="Trebuchet MS" w:hAnsi="Trebuchet MS" w:cs="Arial"/>
          <w:color w:val="050505"/>
          <w:sz w:val="22"/>
          <w:szCs w:val="22"/>
          <w:shd w:val="clear" w:color="auto" w:fill="FFFFFF"/>
        </w:rPr>
        <w:t>ș</w:t>
      </w:r>
      <w:r w:rsidRPr="009E4AEE">
        <w:rPr>
          <w:rFonts w:ascii="Trebuchet MS" w:hAnsi="Trebuchet MS" w:cs="Segoe UI Historic"/>
          <w:color w:val="050505"/>
          <w:sz w:val="22"/>
          <w:szCs w:val="22"/>
          <w:shd w:val="clear" w:color="auto" w:fill="FFFFFF"/>
        </w:rPr>
        <w:t>i din alte surse legal constituite.</w:t>
      </w:r>
    </w:p>
    <w:p w14:paraId="36E413E7" w14:textId="77777777" w:rsidR="00EB40C9" w:rsidRPr="009E4AEE" w:rsidRDefault="00EB40C9" w:rsidP="00EB40C9">
      <w:pPr>
        <w:pStyle w:val="Standard"/>
        <w:spacing w:line="276" w:lineRule="auto"/>
        <w:jc w:val="both"/>
        <w:rPr>
          <w:rFonts w:ascii="Trebuchet MS" w:hAnsi="Trebuchet MS" w:cs="Times New Roman"/>
          <w:bCs/>
          <w:sz w:val="22"/>
          <w:szCs w:val="22"/>
        </w:rPr>
      </w:pPr>
    </w:p>
    <w:p w14:paraId="66DC4534" w14:textId="77777777" w:rsidR="00EB40C9" w:rsidRPr="00DF0FDF" w:rsidRDefault="00EB40C9" w:rsidP="00EB40C9">
      <w:pPr>
        <w:pStyle w:val="Standard"/>
        <w:spacing w:line="276" w:lineRule="auto"/>
        <w:jc w:val="both"/>
        <w:rPr>
          <w:rFonts w:ascii="Trebuchet MS" w:hAnsi="Trebuchet MS"/>
          <w:sz w:val="22"/>
          <w:szCs w:val="22"/>
        </w:rPr>
      </w:pPr>
    </w:p>
    <w:p w14:paraId="444A9719" w14:textId="224E34B2" w:rsidR="002E66A3" w:rsidRPr="00EB40C9" w:rsidRDefault="002E66A3" w:rsidP="002E66A3">
      <w:pPr>
        <w:tabs>
          <w:tab w:val="left" w:pos="3285"/>
        </w:tabs>
        <w:rPr>
          <w:rFonts w:ascii="Trebuchet MS" w:hAnsi="Trebuchet MS"/>
          <w:lang w:val="ro-RO"/>
        </w:rPr>
      </w:pPr>
    </w:p>
    <w:sectPr w:rsidR="002E66A3" w:rsidRPr="00EB40C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19CD"/>
    <w:rsid w:val="001644FF"/>
    <w:rsid w:val="001656DD"/>
    <w:rsid w:val="002E66A3"/>
    <w:rsid w:val="00430DB4"/>
    <w:rsid w:val="005256DF"/>
    <w:rsid w:val="005519CD"/>
    <w:rsid w:val="006568FC"/>
    <w:rsid w:val="007F4E9B"/>
    <w:rsid w:val="00BD720A"/>
    <w:rsid w:val="00CD7E7B"/>
    <w:rsid w:val="00EB40C9"/>
    <w:rsid w:val="00F42F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ABE24C"/>
  <w15:chartTrackingRefBased/>
  <w15:docId w15:val="{E1527E36-A02F-4E52-B42D-5449D3DF9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1">
    <w:name w:val="heading 1"/>
    <w:basedOn w:val="Normal"/>
    <w:next w:val="Normal"/>
    <w:link w:val="Titlu1Caracter"/>
    <w:uiPriority w:val="9"/>
    <w:qFormat/>
    <w:rsid w:val="005519C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lu2">
    <w:name w:val="heading 2"/>
    <w:basedOn w:val="Normal"/>
    <w:next w:val="Normal"/>
    <w:link w:val="Titlu2Caracter"/>
    <w:uiPriority w:val="9"/>
    <w:semiHidden/>
    <w:unhideWhenUsed/>
    <w:qFormat/>
    <w:rsid w:val="005519C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lu3">
    <w:name w:val="heading 3"/>
    <w:basedOn w:val="Normal"/>
    <w:next w:val="Normal"/>
    <w:link w:val="Titlu3Caracter"/>
    <w:uiPriority w:val="9"/>
    <w:semiHidden/>
    <w:unhideWhenUsed/>
    <w:qFormat/>
    <w:rsid w:val="005519CD"/>
    <w:pPr>
      <w:keepNext/>
      <w:keepLines/>
      <w:spacing w:before="160" w:after="80"/>
      <w:outlineLvl w:val="2"/>
    </w:pPr>
    <w:rPr>
      <w:rFonts w:eastAsiaTheme="majorEastAsia" w:cstheme="majorBidi"/>
      <w:color w:val="0F4761" w:themeColor="accent1" w:themeShade="BF"/>
      <w:sz w:val="28"/>
      <w:szCs w:val="28"/>
    </w:rPr>
  </w:style>
  <w:style w:type="paragraph" w:styleId="Titlu4">
    <w:name w:val="heading 4"/>
    <w:basedOn w:val="Normal"/>
    <w:next w:val="Normal"/>
    <w:link w:val="Titlu4Caracter"/>
    <w:uiPriority w:val="9"/>
    <w:semiHidden/>
    <w:unhideWhenUsed/>
    <w:qFormat/>
    <w:rsid w:val="005519CD"/>
    <w:pPr>
      <w:keepNext/>
      <w:keepLines/>
      <w:spacing w:before="80" w:after="40"/>
      <w:outlineLvl w:val="3"/>
    </w:pPr>
    <w:rPr>
      <w:rFonts w:eastAsiaTheme="majorEastAsia" w:cstheme="majorBidi"/>
      <w:i/>
      <w:iCs/>
      <w:color w:val="0F4761" w:themeColor="accent1" w:themeShade="BF"/>
    </w:rPr>
  </w:style>
  <w:style w:type="paragraph" w:styleId="Titlu5">
    <w:name w:val="heading 5"/>
    <w:basedOn w:val="Normal"/>
    <w:next w:val="Normal"/>
    <w:link w:val="Titlu5Caracter"/>
    <w:uiPriority w:val="9"/>
    <w:semiHidden/>
    <w:unhideWhenUsed/>
    <w:qFormat/>
    <w:rsid w:val="005519CD"/>
    <w:pPr>
      <w:keepNext/>
      <w:keepLines/>
      <w:spacing w:before="80" w:after="40"/>
      <w:outlineLvl w:val="4"/>
    </w:pPr>
    <w:rPr>
      <w:rFonts w:eastAsiaTheme="majorEastAsia" w:cstheme="majorBidi"/>
      <w:color w:val="0F4761" w:themeColor="accent1" w:themeShade="BF"/>
    </w:rPr>
  </w:style>
  <w:style w:type="paragraph" w:styleId="Titlu6">
    <w:name w:val="heading 6"/>
    <w:basedOn w:val="Normal"/>
    <w:next w:val="Normal"/>
    <w:link w:val="Titlu6Caracter"/>
    <w:uiPriority w:val="9"/>
    <w:semiHidden/>
    <w:unhideWhenUsed/>
    <w:qFormat/>
    <w:rsid w:val="005519CD"/>
    <w:pPr>
      <w:keepNext/>
      <w:keepLines/>
      <w:spacing w:before="40" w:after="0"/>
      <w:outlineLvl w:val="5"/>
    </w:pPr>
    <w:rPr>
      <w:rFonts w:eastAsiaTheme="majorEastAsia" w:cstheme="majorBidi"/>
      <w:i/>
      <w:iCs/>
      <w:color w:val="595959" w:themeColor="text1" w:themeTint="A6"/>
    </w:rPr>
  </w:style>
  <w:style w:type="paragraph" w:styleId="Titlu7">
    <w:name w:val="heading 7"/>
    <w:basedOn w:val="Normal"/>
    <w:next w:val="Normal"/>
    <w:link w:val="Titlu7Caracter"/>
    <w:uiPriority w:val="9"/>
    <w:semiHidden/>
    <w:unhideWhenUsed/>
    <w:qFormat/>
    <w:rsid w:val="005519CD"/>
    <w:pPr>
      <w:keepNext/>
      <w:keepLines/>
      <w:spacing w:before="40" w:after="0"/>
      <w:outlineLvl w:val="6"/>
    </w:pPr>
    <w:rPr>
      <w:rFonts w:eastAsiaTheme="majorEastAsia" w:cstheme="majorBidi"/>
      <w:color w:val="595959" w:themeColor="text1" w:themeTint="A6"/>
    </w:rPr>
  </w:style>
  <w:style w:type="paragraph" w:styleId="Titlu8">
    <w:name w:val="heading 8"/>
    <w:basedOn w:val="Normal"/>
    <w:next w:val="Normal"/>
    <w:link w:val="Titlu8Caracter"/>
    <w:uiPriority w:val="9"/>
    <w:semiHidden/>
    <w:unhideWhenUsed/>
    <w:qFormat/>
    <w:rsid w:val="005519CD"/>
    <w:pPr>
      <w:keepNext/>
      <w:keepLines/>
      <w:spacing w:after="0"/>
      <w:outlineLvl w:val="7"/>
    </w:pPr>
    <w:rPr>
      <w:rFonts w:eastAsiaTheme="majorEastAsia" w:cstheme="majorBidi"/>
      <w:i/>
      <w:iCs/>
      <w:color w:val="272727" w:themeColor="text1" w:themeTint="D8"/>
    </w:rPr>
  </w:style>
  <w:style w:type="paragraph" w:styleId="Titlu9">
    <w:name w:val="heading 9"/>
    <w:basedOn w:val="Normal"/>
    <w:next w:val="Normal"/>
    <w:link w:val="Titlu9Caracter"/>
    <w:uiPriority w:val="9"/>
    <w:semiHidden/>
    <w:unhideWhenUsed/>
    <w:qFormat/>
    <w:rsid w:val="005519CD"/>
    <w:pPr>
      <w:keepNext/>
      <w:keepLines/>
      <w:spacing w:after="0"/>
      <w:outlineLvl w:val="8"/>
    </w:pPr>
    <w:rPr>
      <w:rFonts w:eastAsiaTheme="majorEastAsia" w:cstheme="majorBidi"/>
      <w:color w:val="272727" w:themeColor="text1" w:themeTint="D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5519CD"/>
    <w:rPr>
      <w:rFonts w:asciiTheme="majorHAnsi" w:eastAsiaTheme="majorEastAsia" w:hAnsiTheme="majorHAnsi" w:cstheme="majorBidi"/>
      <w:color w:val="0F4761" w:themeColor="accent1" w:themeShade="BF"/>
      <w:sz w:val="40"/>
      <w:szCs w:val="40"/>
    </w:rPr>
  </w:style>
  <w:style w:type="character" w:customStyle="1" w:styleId="Titlu2Caracter">
    <w:name w:val="Titlu 2 Caracter"/>
    <w:basedOn w:val="Fontdeparagrafimplicit"/>
    <w:link w:val="Titlu2"/>
    <w:uiPriority w:val="9"/>
    <w:semiHidden/>
    <w:rsid w:val="005519CD"/>
    <w:rPr>
      <w:rFonts w:asciiTheme="majorHAnsi" w:eastAsiaTheme="majorEastAsia" w:hAnsiTheme="majorHAnsi" w:cstheme="majorBidi"/>
      <w:color w:val="0F4761" w:themeColor="accent1" w:themeShade="BF"/>
      <w:sz w:val="32"/>
      <w:szCs w:val="32"/>
    </w:rPr>
  </w:style>
  <w:style w:type="character" w:customStyle="1" w:styleId="Titlu3Caracter">
    <w:name w:val="Titlu 3 Caracter"/>
    <w:basedOn w:val="Fontdeparagrafimplicit"/>
    <w:link w:val="Titlu3"/>
    <w:uiPriority w:val="9"/>
    <w:semiHidden/>
    <w:rsid w:val="005519CD"/>
    <w:rPr>
      <w:rFonts w:eastAsiaTheme="majorEastAsia" w:cstheme="majorBidi"/>
      <w:color w:val="0F4761" w:themeColor="accent1" w:themeShade="BF"/>
      <w:sz w:val="28"/>
      <w:szCs w:val="28"/>
    </w:rPr>
  </w:style>
  <w:style w:type="character" w:customStyle="1" w:styleId="Titlu4Caracter">
    <w:name w:val="Titlu 4 Caracter"/>
    <w:basedOn w:val="Fontdeparagrafimplicit"/>
    <w:link w:val="Titlu4"/>
    <w:uiPriority w:val="9"/>
    <w:semiHidden/>
    <w:rsid w:val="005519CD"/>
    <w:rPr>
      <w:rFonts w:eastAsiaTheme="majorEastAsia" w:cstheme="majorBidi"/>
      <w:i/>
      <w:iCs/>
      <w:color w:val="0F4761" w:themeColor="accent1" w:themeShade="BF"/>
    </w:rPr>
  </w:style>
  <w:style w:type="character" w:customStyle="1" w:styleId="Titlu5Caracter">
    <w:name w:val="Titlu 5 Caracter"/>
    <w:basedOn w:val="Fontdeparagrafimplicit"/>
    <w:link w:val="Titlu5"/>
    <w:uiPriority w:val="9"/>
    <w:semiHidden/>
    <w:rsid w:val="005519CD"/>
    <w:rPr>
      <w:rFonts w:eastAsiaTheme="majorEastAsia" w:cstheme="majorBidi"/>
      <w:color w:val="0F4761" w:themeColor="accent1" w:themeShade="BF"/>
    </w:rPr>
  </w:style>
  <w:style w:type="character" w:customStyle="1" w:styleId="Titlu6Caracter">
    <w:name w:val="Titlu 6 Caracter"/>
    <w:basedOn w:val="Fontdeparagrafimplicit"/>
    <w:link w:val="Titlu6"/>
    <w:uiPriority w:val="9"/>
    <w:semiHidden/>
    <w:rsid w:val="005519CD"/>
    <w:rPr>
      <w:rFonts w:eastAsiaTheme="majorEastAsia" w:cstheme="majorBidi"/>
      <w:i/>
      <w:iCs/>
      <w:color w:val="595959" w:themeColor="text1" w:themeTint="A6"/>
    </w:rPr>
  </w:style>
  <w:style w:type="character" w:customStyle="1" w:styleId="Titlu7Caracter">
    <w:name w:val="Titlu 7 Caracter"/>
    <w:basedOn w:val="Fontdeparagrafimplicit"/>
    <w:link w:val="Titlu7"/>
    <w:uiPriority w:val="9"/>
    <w:semiHidden/>
    <w:rsid w:val="005519CD"/>
    <w:rPr>
      <w:rFonts w:eastAsiaTheme="majorEastAsia" w:cstheme="majorBidi"/>
      <w:color w:val="595959" w:themeColor="text1" w:themeTint="A6"/>
    </w:rPr>
  </w:style>
  <w:style w:type="character" w:customStyle="1" w:styleId="Titlu8Caracter">
    <w:name w:val="Titlu 8 Caracter"/>
    <w:basedOn w:val="Fontdeparagrafimplicit"/>
    <w:link w:val="Titlu8"/>
    <w:uiPriority w:val="9"/>
    <w:semiHidden/>
    <w:rsid w:val="005519CD"/>
    <w:rPr>
      <w:rFonts w:eastAsiaTheme="majorEastAsia" w:cstheme="majorBidi"/>
      <w:i/>
      <w:iCs/>
      <w:color w:val="272727" w:themeColor="text1" w:themeTint="D8"/>
    </w:rPr>
  </w:style>
  <w:style w:type="character" w:customStyle="1" w:styleId="Titlu9Caracter">
    <w:name w:val="Titlu 9 Caracter"/>
    <w:basedOn w:val="Fontdeparagrafimplicit"/>
    <w:link w:val="Titlu9"/>
    <w:uiPriority w:val="9"/>
    <w:semiHidden/>
    <w:rsid w:val="005519CD"/>
    <w:rPr>
      <w:rFonts w:eastAsiaTheme="majorEastAsia" w:cstheme="majorBidi"/>
      <w:color w:val="272727" w:themeColor="text1" w:themeTint="D8"/>
    </w:rPr>
  </w:style>
  <w:style w:type="paragraph" w:styleId="Titlu">
    <w:name w:val="Title"/>
    <w:basedOn w:val="Normal"/>
    <w:next w:val="Normal"/>
    <w:link w:val="TitluCaracter"/>
    <w:uiPriority w:val="10"/>
    <w:qFormat/>
    <w:rsid w:val="005519C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uCaracter">
    <w:name w:val="Titlu Caracter"/>
    <w:basedOn w:val="Fontdeparagrafimplicit"/>
    <w:link w:val="Titlu"/>
    <w:uiPriority w:val="10"/>
    <w:rsid w:val="005519CD"/>
    <w:rPr>
      <w:rFonts w:asciiTheme="majorHAnsi" w:eastAsiaTheme="majorEastAsia" w:hAnsiTheme="majorHAnsi" w:cstheme="majorBidi"/>
      <w:spacing w:val="-10"/>
      <w:kern w:val="28"/>
      <w:sz w:val="56"/>
      <w:szCs w:val="56"/>
    </w:rPr>
  </w:style>
  <w:style w:type="paragraph" w:styleId="Subtitlu">
    <w:name w:val="Subtitle"/>
    <w:basedOn w:val="Normal"/>
    <w:next w:val="Normal"/>
    <w:link w:val="SubtitluCaracter"/>
    <w:uiPriority w:val="11"/>
    <w:qFormat/>
    <w:rsid w:val="005519CD"/>
    <w:pPr>
      <w:numPr>
        <w:ilvl w:val="1"/>
      </w:numPr>
    </w:pPr>
    <w:rPr>
      <w:rFonts w:eastAsiaTheme="majorEastAsia" w:cstheme="majorBidi"/>
      <w:color w:val="595959" w:themeColor="text1" w:themeTint="A6"/>
      <w:spacing w:val="15"/>
      <w:sz w:val="28"/>
      <w:szCs w:val="28"/>
    </w:rPr>
  </w:style>
  <w:style w:type="character" w:customStyle="1" w:styleId="SubtitluCaracter">
    <w:name w:val="Subtitlu Caracter"/>
    <w:basedOn w:val="Fontdeparagrafimplicit"/>
    <w:link w:val="Subtitlu"/>
    <w:uiPriority w:val="11"/>
    <w:rsid w:val="005519CD"/>
    <w:rPr>
      <w:rFonts w:eastAsiaTheme="majorEastAsia" w:cstheme="majorBidi"/>
      <w:color w:val="595959" w:themeColor="text1" w:themeTint="A6"/>
      <w:spacing w:val="15"/>
      <w:sz w:val="28"/>
      <w:szCs w:val="28"/>
    </w:rPr>
  </w:style>
  <w:style w:type="paragraph" w:styleId="Citat">
    <w:name w:val="Quote"/>
    <w:basedOn w:val="Normal"/>
    <w:next w:val="Normal"/>
    <w:link w:val="CitatCaracter"/>
    <w:uiPriority w:val="29"/>
    <w:qFormat/>
    <w:rsid w:val="005519CD"/>
    <w:pPr>
      <w:spacing w:before="160"/>
      <w:jc w:val="center"/>
    </w:pPr>
    <w:rPr>
      <w:i/>
      <w:iCs/>
      <w:color w:val="404040" w:themeColor="text1" w:themeTint="BF"/>
    </w:rPr>
  </w:style>
  <w:style w:type="character" w:customStyle="1" w:styleId="CitatCaracter">
    <w:name w:val="Citat Caracter"/>
    <w:basedOn w:val="Fontdeparagrafimplicit"/>
    <w:link w:val="Citat"/>
    <w:uiPriority w:val="29"/>
    <w:rsid w:val="005519CD"/>
    <w:rPr>
      <w:i/>
      <w:iCs/>
      <w:color w:val="404040" w:themeColor="text1" w:themeTint="BF"/>
    </w:rPr>
  </w:style>
  <w:style w:type="paragraph" w:styleId="Listparagraf">
    <w:name w:val="List Paragraph"/>
    <w:basedOn w:val="Normal"/>
    <w:uiPriority w:val="34"/>
    <w:qFormat/>
    <w:rsid w:val="005519CD"/>
    <w:pPr>
      <w:ind w:left="720"/>
      <w:contextualSpacing/>
    </w:pPr>
  </w:style>
  <w:style w:type="character" w:styleId="Accentuareintens">
    <w:name w:val="Intense Emphasis"/>
    <w:basedOn w:val="Fontdeparagrafimplicit"/>
    <w:uiPriority w:val="21"/>
    <w:qFormat/>
    <w:rsid w:val="005519CD"/>
    <w:rPr>
      <w:i/>
      <w:iCs/>
      <w:color w:val="0F4761" w:themeColor="accent1" w:themeShade="BF"/>
    </w:rPr>
  </w:style>
  <w:style w:type="paragraph" w:styleId="Citatintens">
    <w:name w:val="Intense Quote"/>
    <w:basedOn w:val="Normal"/>
    <w:next w:val="Normal"/>
    <w:link w:val="CitatintensCaracter"/>
    <w:uiPriority w:val="30"/>
    <w:qFormat/>
    <w:rsid w:val="005519C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ntensCaracter">
    <w:name w:val="Citat intens Caracter"/>
    <w:basedOn w:val="Fontdeparagrafimplicit"/>
    <w:link w:val="Citatintens"/>
    <w:uiPriority w:val="30"/>
    <w:rsid w:val="005519CD"/>
    <w:rPr>
      <w:i/>
      <w:iCs/>
      <w:color w:val="0F4761" w:themeColor="accent1" w:themeShade="BF"/>
    </w:rPr>
  </w:style>
  <w:style w:type="character" w:styleId="Referireintens">
    <w:name w:val="Intense Reference"/>
    <w:basedOn w:val="Fontdeparagrafimplicit"/>
    <w:uiPriority w:val="32"/>
    <w:qFormat/>
    <w:rsid w:val="005519CD"/>
    <w:rPr>
      <w:b/>
      <w:bCs/>
      <w:smallCaps/>
      <w:color w:val="0F4761" w:themeColor="accent1" w:themeShade="BF"/>
      <w:spacing w:val="5"/>
    </w:rPr>
  </w:style>
  <w:style w:type="paragraph" w:customStyle="1" w:styleId="Standard">
    <w:name w:val="Standard"/>
    <w:rsid w:val="002E66A3"/>
    <w:pPr>
      <w:widowControl w:val="0"/>
      <w:suppressAutoHyphens/>
      <w:spacing w:after="0" w:line="240" w:lineRule="auto"/>
    </w:pPr>
    <w:rPr>
      <w:rFonts w:ascii="Times New Roman" w:eastAsia="SimSun" w:hAnsi="Times New Roman" w:cs="Mangal"/>
      <w:lang w:val="ro-RO" w:eastAsia="hi-IN" w:bidi="hi-IN"/>
      <w14:ligatures w14:val="none"/>
    </w:rPr>
  </w:style>
  <w:style w:type="paragraph" w:styleId="NormalWeb">
    <w:name w:val="Normal (Web)"/>
    <w:basedOn w:val="Normal"/>
    <w:uiPriority w:val="99"/>
    <w:semiHidden/>
    <w:unhideWhenUsed/>
    <w:rsid w:val="00EB40C9"/>
    <w:pPr>
      <w:spacing w:before="100" w:beforeAutospacing="1" w:after="100" w:afterAutospacing="1" w:line="240" w:lineRule="auto"/>
    </w:pPr>
    <w:rPr>
      <w:rFonts w:ascii="Times New Roman" w:eastAsia="Times New Roman" w:hAnsi="Times New Roman" w:cs="Times New Roman"/>
      <w:kern w:val="0"/>
      <w:lang w:val="en-GB"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291</Words>
  <Characters>1689</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anl anl</dc:creator>
  <cp:keywords/>
  <dc:description/>
  <cp:lastModifiedBy>anl4 anl4</cp:lastModifiedBy>
  <cp:revision>2</cp:revision>
  <dcterms:created xsi:type="dcterms:W3CDTF">2025-09-03T06:40:00Z</dcterms:created>
  <dcterms:modified xsi:type="dcterms:W3CDTF">2025-09-03T06:40:00Z</dcterms:modified>
</cp:coreProperties>
</file>